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E136C">
      <w:pPr>
        <w:snapToGrid w:val="0"/>
        <w:spacing w:before="156" w:beforeLines="50"/>
        <w:jc w:val="center"/>
        <w:rPr>
          <w:rFonts w:ascii="宋体" w:hAnsi="宋体"/>
          <w:b/>
          <w:color w:val="000000" w:themeColor="text1"/>
          <w:sz w:val="84"/>
          <w:szCs w:val="84"/>
          <w14:textFill>
            <w14:solidFill>
              <w14:schemeClr w14:val="tx1"/>
            </w14:solidFill>
          </w14:textFill>
        </w:rPr>
      </w:pPr>
      <w:bookmarkStart w:id="0" w:name="_Toc512613206"/>
      <w:bookmarkStart w:id="1" w:name="_Toc502845064"/>
    </w:p>
    <w:p w14:paraId="0FB0614D">
      <w:pPr>
        <w:snapToGrid w:val="0"/>
        <w:spacing w:before="156" w:beforeLines="50"/>
        <w:jc w:val="center"/>
        <w:rPr>
          <w:rFonts w:ascii="宋体" w:hAnsi="宋体"/>
          <w:b/>
          <w:color w:val="000000" w:themeColor="text1"/>
          <w:sz w:val="84"/>
          <w:szCs w:val="84"/>
          <w14:textFill>
            <w14:solidFill>
              <w14:schemeClr w14:val="tx1"/>
            </w14:solidFill>
          </w14:textFill>
        </w:rPr>
      </w:pPr>
    </w:p>
    <w:p w14:paraId="6E727F61">
      <w:pPr>
        <w:spacing w:line="360" w:lineRule="auto"/>
        <w:jc w:val="center"/>
        <w:rPr>
          <w:rFonts w:hint="default" w:ascii="宋体" w:hAnsi="宋体" w:eastAsia="宋体"/>
          <w:b/>
          <w:bCs/>
          <w:color w:val="000000" w:themeColor="text1"/>
          <w:sz w:val="28"/>
          <w:szCs w:val="32"/>
          <w:lang w:val="en-US" w:eastAsia="zh-CN"/>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2026年机械制造系专业实训设备维修维护外包业务</w:t>
      </w:r>
      <w:r>
        <w:rPr>
          <w:rFonts w:hint="eastAsia" w:ascii="宋体" w:hAnsi="宋体"/>
          <w:b/>
          <w:bCs/>
          <w:color w:val="000000" w:themeColor="text1"/>
          <w:sz w:val="30"/>
          <w:szCs w:val="30"/>
          <w:lang w:val="en-US" w:eastAsia="zh-CN"/>
          <w14:textFill>
            <w14:solidFill>
              <w14:schemeClr w14:val="tx1"/>
            </w14:solidFill>
          </w14:textFill>
        </w:rPr>
        <w:t>招标公告</w:t>
      </w:r>
    </w:p>
    <w:p w14:paraId="02E3E09F">
      <w:pPr>
        <w:spacing w:line="360" w:lineRule="auto"/>
        <w:ind w:left="1521" w:hanging="1521" w:hangingChars="541"/>
        <w:rPr>
          <w:rFonts w:ascii="仿宋_GB2312" w:hAnsi="仿宋_GB2312"/>
          <w:b/>
          <w:bCs/>
          <w:color w:val="000000" w:themeColor="text1"/>
          <w:sz w:val="28"/>
          <w:szCs w:val="32"/>
          <w14:textFill>
            <w14:solidFill>
              <w14:schemeClr w14:val="tx1"/>
            </w14:solidFill>
          </w14:textFill>
        </w:rPr>
      </w:pPr>
    </w:p>
    <w:p w14:paraId="7B2CE8CF">
      <w:pPr>
        <w:snapToGrid w:val="0"/>
        <w:spacing w:before="156" w:beforeLines="50" w:after="156" w:afterLines="50" w:line="360" w:lineRule="auto"/>
        <w:jc w:val="center"/>
        <w:rPr>
          <w:rFonts w:ascii="黑体" w:hAnsi="华文中宋" w:eastAsia="黑体" w:cs="华文中宋"/>
          <w:color w:val="000000" w:themeColor="text1"/>
          <w:sz w:val="30"/>
          <w:szCs w:val="30"/>
          <w14:textFill>
            <w14:solidFill>
              <w14:schemeClr w14:val="tx1"/>
            </w14:solidFill>
          </w14:textFill>
        </w:rPr>
      </w:pPr>
    </w:p>
    <w:p w14:paraId="04EC3E1F">
      <w:pPr>
        <w:autoSpaceDE w:val="0"/>
        <w:autoSpaceDN w:val="0"/>
        <w:adjustRightInd w:val="0"/>
        <w:snapToGrid w:val="0"/>
        <w:spacing w:before="156" w:beforeLines="50" w:after="156" w:afterLines="50" w:line="360" w:lineRule="auto"/>
        <w:jc w:val="center"/>
        <w:rPr>
          <w:rFonts w:ascii="黑体" w:hAnsi="华文中宋" w:eastAsia="黑体" w:cs="华文中宋"/>
          <w:color w:val="000000" w:themeColor="text1"/>
          <w:kern w:val="0"/>
          <w:sz w:val="30"/>
          <w:szCs w:val="30"/>
          <w14:textFill>
            <w14:solidFill>
              <w14:schemeClr w14:val="tx1"/>
            </w14:solidFill>
          </w14:textFill>
        </w:rPr>
      </w:pPr>
    </w:p>
    <w:p w14:paraId="7617EB79">
      <w:pPr>
        <w:autoSpaceDE w:val="0"/>
        <w:autoSpaceDN w:val="0"/>
        <w:adjustRightInd w:val="0"/>
        <w:snapToGrid w:val="0"/>
        <w:spacing w:before="156" w:beforeLines="50" w:after="156" w:afterLines="50" w:line="360" w:lineRule="auto"/>
        <w:jc w:val="left"/>
        <w:rPr>
          <w:rFonts w:ascii="黑体" w:hAnsi="华文中宋" w:eastAsia="黑体" w:cs="华文中宋"/>
          <w:color w:val="000000" w:themeColor="text1"/>
          <w:kern w:val="0"/>
          <w:sz w:val="30"/>
          <w:szCs w:val="30"/>
          <w14:textFill>
            <w14:solidFill>
              <w14:schemeClr w14:val="tx1"/>
            </w14:solidFill>
          </w14:textFill>
        </w:rPr>
      </w:pPr>
    </w:p>
    <w:p w14:paraId="3F4C4F5A">
      <w:pPr>
        <w:autoSpaceDE w:val="0"/>
        <w:autoSpaceDN w:val="0"/>
        <w:adjustRightInd w:val="0"/>
        <w:snapToGrid w:val="0"/>
        <w:spacing w:line="360" w:lineRule="auto"/>
        <w:ind w:left="420" w:firstLine="420"/>
        <w:jc w:val="center"/>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佛山市南海区信息技术学校</w:t>
      </w:r>
    </w:p>
    <w:p w14:paraId="6D1C7FC2">
      <w:pPr>
        <w:autoSpaceDE w:val="0"/>
        <w:autoSpaceDN w:val="0"/>
        <w:adjustRightInd w:val="0"/>
        <w:snapToGrid w:val="0"/>
        <w:spacing w:line="360" w:lineRule="auto"/>
        <w:ind w:left="420" w:firstLine="420"/>
        <w:jc w:val="center"/>
        <w:rPr>
          <w:rFonts w:ascii="仿宋_GB2312" w:hAnsi="仿宋_GB2312"/>
          <w:b/>
          <w:color w:val="000000" w:themeColor="text1"/>
          <w:sz w:val="28"/>
          <w14:textFill>
            <w14:solidFill>
              <w14:schemeClr w14:val="tx1"/>
            </w14:solidFill>
          </w14:textFill>
        </w:rPr>
      </w:pPr>
      <w:r>
        <w:rPr>
          <w:rFonts w:hint="eastAsia" w:ascii="仿宋_GB2312" w:hAnsi="仿宋_GB2312"/>
          <w:b/>
          <w:color w:val="000000" w:themeColor="text1"/>
          <w:sz w:val="28"/>
          <w14:textFill>
            <w14:solidFill>
              <w14:schemeClr w14:val="tx1"/>
            </w14:solidFill>
          </w14:textFill>
        </w:rPr>
        <w:t>二零二</w:t>
      </w:r>
      <w:r>
        <w:rPr>
          <w:rFonts w:hint="eastAsia" w:ascii="仿宋_GB2312" w:hAnsi="仿宋_GB2312"/>
          <w:b/>
          <w:color w:val="000000" w:themeColor="text1"/>
          <w:sz w:val="28"/>
          <w:lang w:val="en-US" w:eastAsia="zh-CN"/>
          <w14:textFill>
            <w14:solidFill>
              <w14:schemeClr w14:val="tx1"/>
            </w14:solidFill>
          </w14:textFill>
        </w:rPr>
        <w:t>六</w:t>
      </w:r>
      <w:r>
        <w:rPr>
          <w:rFonts w:hint="eastAsia" w:ascii="仿宋_GB2312" w:hAnsi="仿宋_GB2312"/>
          <w:b/>
          <w:color w:val="000000" w:themeColor="text1"/>
          <w:sz w:val="28"/>
          <w14:textFill>
            <w14:solidFill>
              <w14:schemeClr w14:val="tx1"/>
            </w14:solidFill>
          </w14:textFill>
        </w:rPr>
        <w:t>年</w:t>
      </w:r>
      <w:r>
        <w:rPr>
          <w:rFonts w:hint="eastAsia" w:ascii="仿宋_GB2312" w:hAnsi="仿宋_GB2312"/>
          <w:b/>
          <w:color w:val="000000" w:themeColor="text1"/>
          <w:sz w:val="28"/>
          <w:lang w:val="en-US" w:eastAsia="zh-CN"/>
          <w14:textFill>
            <w14:solidFill>
              <w14:schemeClr w14:val="tx1"/>
            </w14:solidFill>
          </w14:textFill>
        </w:rPr>
        <w:t>四</w:t>
      </w:r>
      <w:r>
        <w:rPr>
          <w:rFonts w:ascii="仿宋_GB2312" w:hAnsi="仿宋_GB2312"/>
          <w:b/>
          <w:color w:val="000000" w:themeColor="text1"/>
          <w:sz w:val="28"/>
          <w14:textFill>
            <w14:solidFill>
              <w14:schemeClr w14:val="tx1"/>
            </w14:solidFill>
          </w14:textFill>
        </w:rPr>
        <w:t>月</w:t>
      </w:r>
    </w:p>
    <w:p w14:paraId="795E36BA">
      <w:pPr>
        <w:autoSpaceDE w:val="0"/>
        <w:autoSpaceDN w:val="0"/>
        <w:adjustRightInd w:val="0"/>
        <w:snapToGrid w:val="0"/>
        <w:spacing w:line="360" w:lineRule="auto"/>
        <w:ind w:left="420" w:firstLine="420"/>
        <w:jc w:val="center"/>
        <w:rPr>
          <w:rFonts w:ascii="仿宋_GB2312" w:hAnsi="仿宋_GB2312"/>
          <w:color w:val="000000" w:themeColor="text1"/>
          <w:sz w:val="28"/>
          <w14:textFill>
            <w14:solidFill>
              <w14:schemeClr w14:val="tx1"/>
            </w14:solidFill>
          </w14:textFill>
        </w:rPr>
      </w:pPr>
    </w:p>
    <w:p w14:paraId="2E666426">
      <w:pPr>
        <w:widowControl/>
        <w:jc w:val="left"/>
        <w:rPr>
          <w:rFonts w:ascii="Cambria" w:hAnsi="Cambria" w:cs="宋体"/>
          <w:b/>
          <w:bCs/>
          <w:color w:val="000000" w:themeColor="text1"/>
          <w:kern w:val="0"/>
          <w:sz w:val="32"/>
          <w:szCs w:val="32"/>
          <w14:textFill>
            <w14:solidFill>
              <w14:schemeClr w14:val="tx1"/>
            </w14:solidFill>
          </w14:textFill>
        </w:rPr>
      </w:pPr>
      <w:r>
        <w:rPr>
          <w:rFonts w:cs="宋体"/>
          <w:color w:val="000000" w:themeColor="text1"/>
          <w14:textFill>
            <w14:solidFill>
              <w14:schemeClr w14:val="tx1"/>
            </w14:solidFill>
          </w14:textFill>
        </w:rPr>
        <w:br w:type="page"/>
      </w:r>
    </w:p>
    <w:p w14:paraId="291CD2E8">
      <w:pPr>
        <w:jc w:val="center"/>
        <w:outlineLvl w:val="0"/>
        <w:rPr>
          <w:rFonts w:ascii="Cambria" w:hAnsi="Cambria"/>
          <w:b/>
          <w:bCs/>
          <w:color w:val="000000" w:themeColor="text1"/>
          <w:kern w:val="0"/>
          <w:sz w:val="32"/>
          <w:szCs w:val="32"/>
          <w14:textFill>
            <w14:solidFill>
              <w14:schemeClr w14:val="tx1"/>
            </w14:solidFill>
          </w14:textFill>
        </w:rPr>
      </w:pPr>
      <w:r>
        <w:rPr>
          <w:rFonts w:hint="eastAsia" w:ascii="Cambria" w:hAnsi="Cambria" w:cs="宋体"/>
          <w:b/>
          <w:bCs/>
          <w:color w:val="000000" w:themeColor="text1"/>
          <w:kern w:val="0"/>
          <w:sz w:val="32"/>
          <w:szCs w:val="32"/>
          <w14:textFill>
            <w14:solidFill>
              <w14:schemeClr w14:val="tx1"/>
            </w14:solidFill>
          </w14:textFill>
        </w:rPr>
        <w:t xml:space="preserve">第一章 </w:t>
      </w:r>
      <w:r>
        <w:rPr>
          <w:rFonts w:hint="eastAsia" w:ascii="Cambria" w:hAnsi="Cambria" w:cs="宋体"/>
          <w:b/>
          <w:bCs/>
          <w:color w:val="000000" w:themeColor="text1"/>
          <w:kern w:val="0"/>
          <w:sz w:val="32"/>
          <w:szCs w:val="32"/>
          <w:lang w:val="en-US" w:eastAsia="zh-CN"/>
          <w14:textFill>
            <w14:solidFill>
              <w14:schemeClr w14:val="tx1"/>
            </w14:solidFill>
          </w14:textFill>
        </w:rPr>
        <w:t>投标</w:t>
      </w:r>
      <w:r>
        <w:rPr>
          <w:rFonts w:hint="eastAsia" w:ascii="Cambria" w:hAnsi="Cambria" w:cs="宋体"/>
          <w:b/>
          <w:bCs/>
          <w:color w:val="000000" w:themeColor="text1"/>
          <w:kern w:val="0"/>
          <w:sz w:val="32"/>
          <w:szCs w:val="32"/>
          <w14:textFill>
            <w14:solidFill>
              <w14:schemeClr w14:val="tx1"/>
            </w14:solidFill>
          </w14:textFill>
        </w:rPr>
        <w:t>须知</w:t>
      </w:r>
    </w:p>
    <w:p w14:paraId="51D3E499">
      <w:pPr>
        <w:widowControl/>
        <w:numPr>
          <w:ilvl w:val="0"/>
          <w:numId w:val="2"/>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w:t>
      </w:r>
      <w:r>
        <w:rPr>
          <w:rFonts w:hint="eastAsia" w:ascii="宋体" w:hAnsi="宋体" w:cs="宋体"/>
          <w:color w:val="000000" w:themeColor="text1"/>
          <w:lang w:val="en-US" w:eastAsia="zh-CN"/>
          <w14:textFill>
            <w14:solidFill>
              <w14:schemeClr w14:val="tx1"/>
            </w14:solidFill>
          </w14:textFill>
        </w:rPr>
        <w:t>项目是机械维保项目，根据上级文件及学校内控制度规定属于自主采购范围，本次招标采用公开邀请3家或以上有资质的公司参与投标，学校在预算范围内设拦标价，在有效报价范围内以报价最低者中标</w:t>
      </w:r>
      <w:r>
        <w:rPr>
          <w:rFonts w:hint="eastAsia" w:ascii="宋体" w:hAnsi="宋体" w:cs="宋体"/>
          <w:color w:val="000000" w:themeColor="text1"/>
          <w14:textFill>
            <w14:solidFill>
              <w14:schemeClr w14:val="tx1"/>
            </w14:solidFill>
          </w14:textFill>
        </w:rPr>
        <w:t>。</w:t>
      </w:r>
    </w:p>
    <w:p w14:paraId="2E8C1E8F">
      <w:pPr>
        <w:widowControl/>
        <w:numPr>
          <w:ilvl w:val="0"/>
          <w:numId w:val="2"/>
        </w:numPr>
        <w:spacing w:line="360" w:lineRule="auto"/>
        <w:jc w:val="left"/>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语言要求</w:t>
      </w:r>
    </w:p>
    <w:p w14:paraId="410734BC">
      <w:pPr>
        <w:widowControl/>
        <w:spacing w:line="360" w:lineRule="auto"/>
        <w:ind w:left="420"/>
        <w:jc w:val="left"/>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供应商提交的响应文件以及供应商与采购人就有关项目的所有来往函电均应使用中文书写。供应商提交的文件或资料可以用另一种语言，但相应内容应附有中文翻译本，由翻译机构盖章或者翻译人员签名。两种语言不一致时以中文翻译本为准。</w:t>
      </w:r>
      <w:r>
        <w:rPr>
          <w:rFonts w:asciiTheme="minorEastAsia" w:hAnsiTheme="minorEastAsia"/>
          <w:b/>
          <w:bCs/>
        </w:rPr>
        <w:t xml:space="preserve"> </w:t>
      </w:r>
    </w:p>
    <w:p w14:paraId="48F5A503">
      <w:pPr>
        <w:widowControl/>
        <w:numPr>
          <w:ilvl w:val="0"/>
          <w:numId w:val="2"/>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14:textFill>
            <w14:solidFill>
              <w14:schemeClr w14:val="tx1"/>
            </w14:solidFill>
          </w14:textFill>
        </w:rPr>
        <w:t>须知</w:t>
      </w:r>
    </w:p>
    <w:p w14:paraId="12C83F5B">
      <w:pPr>
        <w:widowControl/>
        <w:numPr>
          <w:ilvl w:val="0"/>
          <w:numId w:val="3"/>
        </w:numPr>
        <w:spacing w:line="360" w:lineRule="auto"/>
        <w:jc w:val="left"/>
        <w:rPr>
          <w:rFonts w:ascii="宋体"/>
          <w:b/>
          <w:bCs/>
          <w:color w:val="000000" w:themeColor="text1"/>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投标</w:t>
      </w:r>
      <w:r>
        <w:rPr>
          <w:rFonts w:hint="eastAsia" w:ascii="宋体" w:hAnsi="宋体" w:cs="宋体"/>
          <w:b/>
          <w:bCs/>
          <w:color w:val="000000" w:themeColor="text1"/>
          <w14:textFill>
            <w14:solidFill>
              <w14:schemeClr w14:val="tx1"/>
            </w14:solidFill>
          </w14:textFill>
        </w:rPr>
        <w:t>说明</w:t>
      </w:r>
    </w:p>
    <w:p w14:paraId="273342AD">
      <w:pPr>
        <w:widowControl/>
        <w:numPr>
          <w:ilvl w:val="0"/>
          <w:numId w:val="4"/>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参与</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14:textFill>
            <w14:solidFill>
              <w14:schemeClr w14:val="tx1"/>
            </w14:solidFill>
          </w14:textFill>
        </w:rPr>
        <w:t>的供应商应承担所有与准备和参加竞价有关的费用，不</w:t>
      </w:r>
      <w:r>
        <w:rPr>
          <w:rFonts w:hint="eastAsia" w:ascii="宋体" w:hAnsi="宋体" w:cs="宋体"/>
          <w:color w:val="000000" w:themeColor="text1"/>
          <w:lang w:eastAsia="zh-TW"/>
          <w14:textFill>
            <w14:solidFill>
              <w14:schemeClr w14:val="tx1"/>
            </w14:solidFill>
          </w14:textFill>
        </w:rPr>
        <w:t>论</w:t>
      </w:r>
      <w:r>
        <w:rPr>
          <w:rFonts w:hint="eastAsia" w:ascii="宋体" w:hAnsi="宋体" w:cs="宋体"/>
          <w:color w:val="000000" w:themeColor="text1"/>
          <w14:textFill>
            <w14:solidFill>
              <w14:schemeClr w14:val="tx1"/>
            </w14:solidFill>
          </w14:textFill>
        </w:rPr>
        <w:t>竞价</w:t>
      </w:r>
      <w:r>
        <w:rPr>
          <w:rFonts w:hint="eastAsia" w:ascii="宋体" w:hAnsi="宋体" w:cs="宋体"/>
          <w:color w:val="000000" w:themeColor="text1"/>
          <w:lang w:eastAsia="zh-TW"/>
          <w14:textFill>
            <w14:solidFill>
              <w14:schemeClr w14:val="tx1"/>
            </w14:solidFill>
          </w14:textFill>
        </w:rPr>
        <w:t>的结果如何</w:t>
      </w:r>
      <w:r>
        <w:rPr>
          <w:rFonts w:hint="eastAsia" w:ascii="宋体" w:hAnsi="宋体" w:cs="宋体"/>
          <w:color w:val="000000" w:themeColor="text1"/>
          <w14:textFill>
            <w14:solidFill>
              <w14:schemeClr w14:val="tx1"/>
            </w14:solidFill>
          </w14:textFill>
        </w:rPr>
        <w:t>，采购</w:t>
      </w:r>
      <w:r>
        <w:rPr>
          <w:rFonts w:hint="eastAsia" w:ascii="宋体" w:hAnsi="宋体" w:cs="宋体"/>
          <w:color w:val="000000" w:themeColor="text1"/>
          <w:lang w:eastAsia="zh-TW"/>
          <w14:textFill>
            <w14:solidFill>
              <w14:schemeClr w14:val="tx1"/>
            </w14:solidFill>
          </w14:textFill>
        </w:rPr>
        <w:t>人均无义务和责任承担这些费用</w:t>
      </w:r>
      <w:r>
        <w:rPr>
          <w:rFonts w:hint="eastAsia" w:ascii="宋体" w:hAnsi="宋体" w:cs="宋体"/>
          <w:color w:val="000000" w:themeColor="text1"/>
          <w14:textFill>
            <w14:solidFill>
              <w14:schemeClr w14:val="tx1"/>
            </w14:solidFill>
          </w14:textFill>
        </w:rPr>
        <w:t>。</w:t>
      </w:r>
    </w:p>
    <w:p w14:paraId="7491BEA9">
      <w:pPr>
        <w:widowControl/>
        <w:numPr>
          <w:ilvl w:val="0"/>
          <w:numId w:val="4"/>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参与</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14:textFill>
            <w14:solidFill>
              <w14:schemeClr w14:val="tx1"/>
            </w14:solidFill>
          </w14:textFill>
        </w:rPr>
        <w:t>的供应商必须按竞价附件的格式填写，不得增加或删除表格内容。除单价、金额或项目要求填写的内容外，不得擅自改动竞价附件内容，否则将有可能影响成交结果，不推荐为成交候选人。</w:t>
      </w:r>
    </w:p>
    <w:p w14:paraId="164C551B">
      <w:pPr>
        <w:widowControl/>
        <w:numPr>
          <w:ilvl w:val="0"/>
          <w:numId w:val="4"/>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参与</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14:textFill>
            <w14:solidFill>
              <w14:schemeClr w14:val="tx1"/>
            </w14:solidFill>
          </w14:textFill>
        </w:rPr>
        <w:t>的供应商</w:t>
      </w:r>
      <w:r>
        <w:rPr>
          <w:rFonts w:hint="eastAsia" w:ascii="宋体" w:hAnsi="宋体" w:cs="宋体"/>
          <w:color w:val="000000" w:themeColor="text1"/>
          <w:lang w:val="zh-CN"/>
          <w14:textFill>
            <w14:solidFill>
              <w14:schemeClr w14:val="tx1"/>
            </w14:solidFill>
          </w14:textFill>
        </w:rPr>
        <w:t>需对用户需求书的所有条款进行整体响应，用户需求书条款若有一条负偏离或不响应，</w:t>
      </w:r>
      <w:r>
        <w:rPr>
          <w:rFonts w:hint="eastAsia" w:ascii="宋体" w:hAnsi="宋体" w:cs="宋体"/>
          <w:color w:val="000000" w:themeColor="text1"/>
          <w14:textFill>
            <w14:solidFill>
              <w14:schemeClr w14:val="tx1"/>
            </w14:solidFill>
          </w14:textFill>
        </w:rPr>
        <w:t>不推荐为成交候选人</w:t>
      </w:r>
      <w:r>
        <w:rPr>
          <w:rFonts w:hint="eastAsia" w:ascii="宋体" w:hAnsi="宋体" w:cs="宋体"/>
          <w:color w:val="000000" w:themeColor="text1"/>
          <w:lang w:val="zh-CN"/>
          <w14:textFill>
            <w14:solidFill>
              <w14:schemeClr w14:val="tx1"/>
            </w14:solidFill>
          </w14:textFill>
        </w:rPr>
        <w:t>。</w:t>
      </w:r>
    </w:p>
    <w:p w14:paraId="09699C18">
      <w:pPr>
        <w:widowControl/>
        <w:numPr>
          <w:ilvl w:val="0"/>
          <w:numId w:val="4"/>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若成交供应商自身原因无法完成本项目，则采购人有权利保留追究责任。</w:t>
      </w:r>
    </w:p>
    <w:p w14:paraId="3395E96F">
      <w:pPr>
        <w:widowControl/>
        <w:numPr>
          <w:ilvl w:val="0"/>
          <w:numId w:val="4"/>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成交供应商因自身原因被取消成交资格，采购人可重新启动采购或按规定顺延推选符合要求的供应商作为成交人。</w:t>
      </w:r>
    </w:p>
    <w:p w14:paraId="19292151">
      <w:pPr>
        <w:widowControl/>
        <w:numPr>
          <w:ilvl w:val="0"/>
          <w:numId w:val="4"/>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若本项目</w:t>
      </w:r>
      <w:r>
        <w:rPr>
          <w:rFonts w:hint="eastAsia" w:ascii="宋体" w:hAnsi="宋体" w:cs="宋体"/>
          <w:color w:val="000000" w:themeColor="text1"/>
          <w:lang w:val="en-US" w:eastAsia="zh-CN"/>
          <w14:textFill>
            <w14:solidFill>
              <w14:schemeClr w14:val="tx1"/>
            </w14:solidFill>
          </w14:textFill>
        </w:rPr>
        <w:t>招标</w:t>
      </w:r>
      <w:r>
        <w:rPr>
          <w:rFonts w:hint="eastAsia" w:ascii="宋体" w:hAnsi="宋体" w:cs="宋体"/>
          <w:color w:val="000000" w:themeColor="text1"/>
          <w14:textFill>
            <w14:solidFill>
              <w14:schemeClr w14:val="tx1"/>
            </w14:solidFill>
          </w14:textFill>
        </w:rPr>
        <w:t>采购失败，采购人将重新采购，届时采购人有权根据项目具体情况，决定重新采购项目的采购方式。</w:t>
      </w:r>
    </w:p>
    <w:p w14:paraId="59EFD9AB">
      <w:pPr>
        <w:widowControl/>
        <w:numPr>
          <w:ilvl w:val="0"/>
          <w:numId w:val="4"/>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成交供应商若无正当理由恶意放弃成交资格，采购人有权将拒绝其参加本项目重新组织的采购活动。</w:t>
      </w:r>
    </w:p>
    <w:p w14:paraId="617E6CA1">
      <w:pPr>
        <w:widowControl/>
        <w:numPr>
          <w:ilvl w:val="0"/>
          <w:numId w:val="4"/>
        </w:num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如采购人或代理机构在审核或复核参与</w:t>
      </w:r>
      <w:r>
        <w:rPr>
          <w:rFonts w:hint="eastAsia" w:ascii="宋体" w:hAnsi="宋体"/>
          <w:color w:val="000000" w:themeColor="text1"/>
          <w:lang w:val="en-US" w:eastAsia="zh-CN"/>
          <w14:textFill>
            <w14:solidFill>
              <w14:schemeClr w14:val="tx1"/>
            </w14:solidFill>
          </w14:textFill>
        </w:rPr>
        <w:t>投标</w:t>
      </w:r>
      <w:r>
        <w:rPr>
          <w:rFonts w:hint="eastAsia" w:ascii="宋体" w:hAnsi="宋体"/>
          <w:color w:val="000000" w:themeColor="text1"/>
          <w14:textFill>
            <w14:solidFill>
              <w14:schemeClr w14:val="tx1"/>
            </w14:solidFill>
          </w14:textFill>
        </w:rPr>
        <w:t>的供应商所提交的竞价资料时，供应商须无条件配合；期间若发现存在弄虚作假或相关的失信记录或违反国家法律法规等相关的不良情形，采购人可取消其成交资格并保留追究责任的权力。</w:t>
      </w:r>
    </w:p>
    <w:p w14:paraId="4A1A51D3">
      <w:pPr>
        <w:widowControl/>
        <w:numPr>
          <w:ilvl w:val="0"/>
          <w:numId w:val="4"/>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参与竞价的</w:t>
      </w:r>
      <w:r>
        <w:rPr>
          <w:rFonts w:hint="eastAsia" w:ascii="宋体" w:hAnsi="宋体" w:cs="宋体"/>
          <w:color w:val="000000" w:themeColor="text1"/>
          <w:lang w:eastAsia="zh-TW"/>
          <w14:textFill>
            <w14:solidFill>
              <w14:schemeClr w14:val="tx1"/>
            </w14:solidFill>
          </w14:textFill>
        </w:rPr>
        <w:t>供应商向</w:t>
      </w:r>
      <w:r>
        <w:rPr>
          <w:rFonts w:hint="eastAsia" w:ascii="宋体" w:hAnsi="宋体" w:cs="宋体"/>
          <w:color w:val="000000" w:themeColor="text1"/>
          <w:lang w:val="en-US" w:eastAsia="zh-CN"/>
          <w14:textFill>
            <w14:solidFill>
              <w14:schemeClr w14:val="tx1"/>
            </w14:solidFill>
          </w14:textFill>
        </w:rPr>
        <w:t>学校</w:t>
      </w:r>
      <w:r>
        <w:rPr>
          <w:rFonts w:hint="eastAsia" w:ascii="宋体" w:hAnsi="宋体" w:cs="宋体"/>
          <w:color w:val="000000" w:themeColor="text1"/>
          <w:lang w:eastAsia="zh-TW"/>
          <w14:textFill>
            <w14:solidFill>
              <w14:schemeClr w14:val="tx1"/>
            </w14:solidFill>
          </w14:textFill>
        </w:rPr>
        <w:t>咨询的有关项目事项，一切以</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14:textFill>
            <w14:solidFill>
              <w14:schemeClr w14:val="tx1"/>
            </w14:solidFill>
          </w14:textFill>
        </w:rPr>
        <w:t>文件</w:t>
      </w:r>
      <w:r>
        <w:rPr>
          <w:rFonts w:hint="eastAsia" w:ascii="宋体" w:hAnsi="宋体" w:cs="宋体"/>
          <w:color w:val="000000" w:themeColor="text1"/>
          <w:lang w:eastAsia="zh-TW"/>
          <w14:textFill>
            <w14:solidFill>
              <w14:schemeClr w14:val="tx1"/>
            </w14:solidFill>
          </w14:textFill>
        </w:rPr>
        <w:t>规定</w:t>
      </w:r>
      <w:r>
        <w:rPr>
          <w:rFonts w:hint="eastAsia" w:ascii="宋体" w:hAnsi="宋体" w:cs="宋体"/>
          <w:color w:val="000000" w:themeColor="text1"/>
          <w14:textFill>
            <w14:solidFill>
              <w14:schemeClr w14:val="tx1"/>
            </w14:solidFill>
          </w14:textFill>
        </w:rPr>
        <w:t>和公告规定以及</w:t>
      </w:r>
      <w:r>
        <w:rPr>
          <w:rFonts w:hint="eastAsia" w:ascii="宋体" w:hAnsi="宋体" w:cs="宋体"/>
          <w:color w:val="000000" w:themeColor="text1"/>
          <w:lang w:val="en-US" w:eastAsia="zh-CN"/>
          <w14:textFill>
            <w14:solidFill>
              <w14:schemeClr w14:val="tx1"/>
            </w14:solidFill>
          </w14:textFill>
        </w:rPr>
        <w:t>学校</w:t>
      </w:r>
      <w:r>
        <w:rPr>
          <w:rFonts w:hint="eastAsia" w:ascii="宋体" w:hAnsi="宋体" w:cs="宋体"/>
          <w:color w:val="000000" w:themeColor="text1"/>
          <w14:textFill>
            <w14:solidFill>
              <w14:schemeClr w14:val="tx1"/>
            </w14:solidFill>
          </w14:textFill>
        </w:rPr>
        <w:t>的</w:t>
      </w:r>
      <w:r>
        <w:rPr>
          <w:rFonts w:hint="eastAsia" w:ascii="宋体" w:hAnsi="宋体" w:cs="宋体"/>
          <w:color w:val="000000" w:themeColor="text1"/>
          <w:lang w:eastAsia="zh-TW"/>
          <w14:textFill>
            <w14:solidFill>
              <w14:schemeClr w14:val="tx1"/>
            </w14:solidFill>
          </w14:textFill>
        </w:rPr>
        <w:t>书面答复为准，其他一切形式均为个人意见，不代表本</w:t>
      </w:r>
      <w:r>
        <w:rPr>
          <w:rFonts w:hint="eastAsia" w:ascii="宋体" w:hAnsi="宋体" w:cs="宋体"/>
          <w:color w:val="000000" w:themeColor="text1"/>
          <w:lang w:val="en-US" w:eastAsia="zh-CN"/>
          <w14:textFill>
            <w14:solidFill>
              <w14:schemeClr w14:val="tx1"/>
            </w14:solidFill>
          </w14:textFill>
        </w:rPr>
        <w:t>学校</w:t>
      </w:r>
      <w:r>
        <w:rPr>
          <w:rFonts w:hint="eastAsia" w:ascii="宋体" w:hAnsi="宋体" w:cs="宋体"/>
          <w:color w:val="000000" w:themeColor="text1"/>
          <w:lang w:eastAsia="zh-TW"/>
          <w14:textFill>
            <w14:solidFill>
              <w14:schemeClr w14:val="tx1"/>
            </w14:solidFill>
          </w14:textFill>
        </w:rPr>
        <w:t>的意见</w:t>
      </w:r>
      <w:r>
        <w:rPr>
          <w:rFonts w:hint="eastAsia" w:ascii="宋体" w:hAnsi="宋体" w:cs="宋体"/>
          <w:color w:val="000000" w:themeColor="text1"/>
          <w14:textFill>
            <w14:solidFill>
              <w14:schemeClr w14:val="tx1"/>
            </w14:solidFill>
          </w14:textFill>
        </w:rPr>
        <w:t>；</w:t>
      </w:r>
    </w:p>
    <w:p w14:paraId="6EC1F6B9">
      <w:pPr>
        <w:widowControl/>
        <w:numPr>
          <w:ilvl w:val="0"/>
          <w:numId w:val="4"/>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参与</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14:textFill>
            <w14:solidFill>
              <w14:schemeClr w14:val="tx1"/>
            </w14:solidFill>
          </w14:textFill>
        </w:rPr>
        <w:t>的供应商应认真阅读</w:t>
      </w:r>
      <w:r>
        <w:rPr>
          <w:rFonts w:hint="eastAsia" w:ascii="宋体" w:hAnsi="宋体" w:cs="宋体"/>
          <w:color w:val="000000" w:themeColor="text1"/>
          <w:lang w:eastAsia="zh-TW"/>
          <w14:textFill>
            <w14:solidFill>
              <w14:schemeClr w14:val="tx1"/>
            </w14:solidFill>
          </w14:textFill>
        </w:rPr>
        <w:t>、并充分理解</w:t>
      </w:r>
      <w:r>
        <w:rPr>
          <w:rFonts w:hint="eastAsia" w:ascii="宋体" w:hAnsi="宋体" w:cs="宋体"/>
          <w:color w:val="000000" w:themeColor="text1"/>
          <w:lang w:val="en-US" w:eastAsia="zh-CN"/>
          <w14:textFill>
            <w14:solidFill>
              <w14:schemeClr w14:val="tx1"/>
            </w14:solidFill>
          </w14:textFill>
        </w:rPr>
        <w:t>招标方案</w:t>
      </w:r>
      <w:r>
        <w:rPr>
          <w:rFonts w:hint="eastAsia" w:ascii="宋体" w:hAnsi="宋体" w:cs="宋体"/>
          <w:color w:val="000000" w:themeColor="text1"/>
          <w:lang w:eastAsia="zh-TW"/>
          <w14:textFill>
            <w14:solidFill>
              <w14:schemeClr w14:val="tx1"/>
            </w14:solidFill>
          </w14:textFill>
        </w:rPr>
        <w:t>的全部内容（包括所有的补充、修改内容重要事项、格式、条款</w:t>
      </w:r>
      <w:r>
        <w:rPr>
          <w:rFonts w:hint="eastAsia" w:ascii="宋体" w:hAnsi="宋体" w:cs="宋体"/>
          <w:color w:val="000000" w:themeColor="text1"/>
          <w14:textFill>
            <w14:solidFill>
              <w14:schemeClr w14:val="tx1"/>
            </w14:solidFill>
          </w14:textFill>
        </w:rPr>
        <w:t>、服务要求</w:t>
      </w:r>
      <w:r>
        <w:rPr>
          <w:rFonts w:hint="eastAsia" w:ascii="宋体" w:hAnsi="宋体" w:cs="宋体"/>
          <w:color w:val="000000" w:themeColor="text1"/>
          <w:lang w:eastAsia="zh-TW"/>
          <w14:textFill>
            <w14:solidFill>
              <w14:schemeClr w14:val="tx1"/>
            </w14:solidFill>
          </w14:textFill>
        </w:rPr>
        <w:t>和技术规范、参数及要求等）。</w:t>
      </w:r>
      <w:r>
        <w:rPr>
          <w:rFonts w:hint="eastAsia" w:ascii="宋体" w:hAnsi="宋体" w:cs="宋体"/>
          <w:color w:val="000000" w:themeColor="text1"/>
          <w14:textFill>
            <w14:solidFill>
              <w14:schemeClr w14:val="tx1"/>
            </w14:solidFill>
          </w14:textFill>
        </w:rPr>
        <w:t>供应商</w:t>
      </w:r>
      <w:r>
        <w:rPr>
          <w:rFonts w:hint="eastAsia" w:ascii="宋体" w:hAnsi="宋体" w:cs="宋体"/>
          <w:color w:val="000000" w:themeColor="text1"/>
          <w:lang w:eastAsia="zh-TW"/>
          <w14:textFill>
            <w14:solidFill>
              <w14:schemeClr w14:val="tx1"/>
            </w14:solidFill>
          </w14:textFill>
        </w:rPr>
        <w:t>没有按照</w:t>
      </w:r>
      <w:r>
        <w:rPr>
          <w:rFonts w:hint="eastAsia" w:ascii="宋体" w:hAnsi="宋体" w:cs="宋体"/>
          <w:color w:val="000000" w:themeColor="text1"/>
          <w:lang w:val="en-US" w:eastAsia="zh-CN"/>
          <w14:textFill>
            <w14:solidFill>
              <w14:schemeClr w14:val="tx1"/>
            </w14:solidFill>
          </w14:textFill>
        </w:rPr>
        <w:t>招标</w:t>
      </w:r>
      <w:r>
        <w:rPr>
          <w:rFonts w:hint="eastAsia" w:ascii="宋体" w:hAnsi="宋体" w:cs="宋体"/>
          <w:color w:val="000000" w:themeColor="text1"/>
          <w:lang w:eastAsia="zh-TW"/>
          <w14:textFill>
            <w14:solidFill>
              <w14:schemeClr w14:val="tx1"/>
            </w14:solidFill>
          </w14:textFill>
        </w:rPr>
        <w:t>文件要求提交全部资料，或者</w:t>
      </w:r>
      <w:r>
        <w:rPr>
          <w:rFonts w:hint="eastAsia" w:ascii="宋体" w:hAnsi="宋体" w:cs="宋体"/>
          <w:color w:val="000000" w:themeColor="text1"/>
          <w14:textFill>
            <w14:solidFill>
              <w14:schemeClr w14:val="tx1"/>
            </w14:solidFill>
          </w14:textFill>
        </w:rPr>
        <w:t>参与</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14:textFill>
            <w14:solidFill>
              <w14:schemeClr w14:val="tx1"/>
            </w14:solidFill>
          </w14:textFill>
        </w:rPr>
        <w:t>所上传的</w:t>
      </w:r>
      <w:r>
        <w:rPr>
          <w:rFonts w:hint="eastAsia" w:ascii="宋体" w:hAnsi="宋体" w:cs="宋体"/>
          <w:color w:val="000000" w:themeColor="text1"/>
          <w:lang w:eastAsia="zh-TW"/>
          <w14:textFill>
            <w14:solidFill>
              <w14:schemeClr w14:val="tx1"/>
            </w14:solidFill>
          </w14:textFill>
        </w:rPr>
        <w:t>文件没有对</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lang w:eastAsia="zh-TW"/>
          <w14:textFill>
            <w14:solidFill>
              <w14:schemeClr w14:val="tx1"/>
            </w14:solidFill>
          </w14:textFill>
        </w:rPr>
        <w:t>文件在各方面都作出实质性响应是</w:t>
      </w:r>
      <w:r>
        <w:rPr>
          <w:rFonts w:hint="eastAsia" w:ascii="宋体" w:hAnsi="宋体" w:cs="宋体"/>
          <w:color w:val="000000" w:themeColor="text1"/>
          <w14:textFill>
            <w14:solidFill>
              <w14:schemeClr w14:val="tx1"/>
            </w14:solidFill>
          </w14:textFill>
        </w:rPr>
        <w:t>供应商</w:t>
      </w:r>
      <w:r>
        <w:rPr>
          <w:rFonts w:hint="eastAsia" w:ascii="宋体" w:hAnsi="宋体" w:cs="宋体"/>
          <w:color w:val="000000" w:themeColor="text1"/>
          <w:lang w:eastAsia="zh-TW"/>
          <w14:textFill>
            <w14:solidFill>
              <w14:schemeClr w14:val="tx1"/>
            </w14:solidFill>
          </w14:textFill>
        </w:rPr>
        <w:t>的风险，有可能导致其</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lang w:eastAsia="zh-TW"/>
          <w14:textFill>
            <w14:solidFill>
              <w14:schemeClr w14:val="tx1"/>
            </w14:solidFill>
          </w14:textFill>
        </w:rPr>
        <w:t>被拒绝，</w:t>
      </w:r>
      <w:r>
        <w:rPr>
          <w:rFonts w:hint="eastAsia" w:ascii="宋体" w:hAnsi="宋体" w:cs="宋体"/>
          <w:color w:val="000000" w:themeColor="text1"/>
          <w14:textFill>
            <w14:solidFill>
              <w14:schemeClr w14:val="tx1"/>
            </w14:solidFill>
          </w14:textFill>
        </w:rPr>
        <w:t>或被认定为无效</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14:textFill>
            <w14:solidFill>
              <w14:schemeClr w14:val="tx1"/>
            </w14:solidFill>
          </w14:textFill>
        </w:rPr>
        <w:t>。</w:t>
      </w:r>
    </w:p>
    <w:p w14:paraId="222306B4">
      <w:pPr>
        <w:widowControl/>
        <w:numPr>
          <w:ilvl w:val="0"/>
          <w:numId w:val="4"/>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采购人有权拒绝接受任何不合格的货物或服务，由此产生的费用及相关后果均由成交供应商自行承担；</w:t>
      </w:r>
    </w:p>
    <w:p w14:paraId="34C4E5A8">
      <w:pPr>
        <w:widowControl/>
        <w:numPr>
          <w:ilvl w:val="0"/>
          <w:numId w:val="4"/>
        </w:numPr>
        <w:spacing w:line="360" w:lineRule="auto"/>
        <w:jc w:val="left"/>
        <w:rPr>
          <w:rFonts w:ascii="宋体" w:hAnsi="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供应商认为</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14:textFill>
            <w14:solidFill>
              <w14:schemeClr w14:val="tx1"/>
            </w14:solidFill>
          </w14:textFill>
        </w:rPr>
        <w:t>结果损害其权益的，应按照相关指引在规定的时间内向采购人提交书面质疑，不提交的视为无异议，逾期提交将不予受理；</w:t>
      </w:r>
    </w:p>
    <w:p w14:paraId="00AB35B4">
      <w:pPr>
        <w:widowControl/>
        <w:numPr>
          <w:ilvl w:val="0"/>
          <w:numId w:val="4"/>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本竞</w:t>
      </w:r>
      <w:r>
        <w:rPr>
          <w:rFonts w:hint="eastAsia" w:ascii="宋体" w:hAnsi="宋体" w:cs="宋体"/>
          <w:color w:val="000000" w:themeColor="text1"/>
          <w:lang w:val="en-US" w:eastAsia="zh-CN"/>
          <w14:textFill>
            <w14:solidFill>
              <w14:schemeClr w14:val="tx1"/>
            </w14:solidFill>
          </w14:textFill>
        </w:rPr>
        <w:t>招标方案</w:t>
      </w:r>
      <w:r>
        <w:rPr>
          <w:rFonts w:hint="eastAsia" w:ascii="宋体" w:hAnsi="宋体" w:cs="宋体"/>
          <w:color w:val="000000" w:themeColor="text1"/>
          <w14:textFill>
            <w14:solidFill>
              <w14:schemeClr w14:val="tx1"/>
            </w14:solidFill>
          </w14:textFill>
        </w:rPr>
        <w:t>和文件的解释权归</w:t>
      </w:r>
      <w:r>
        <w:rPr>
          <w:rFonts w:hint="eastAsia" w:ascii="宋体" w:hAnsi="宋体" w:cs="宋体"/>
          <w:color w:val="000000" w:themeColor="text1"/>
          <w:lang w:val="en-US" w:eastAsia="zh-CN"/>
          <w14:textFill>
            <w14:solidFill>
              <w14:schemeClr w14:val="tx1"/>
            </w14:solidFill>
          </w14:textFill>
        </w:rPr>
        <w:t>学校采购部门</w:t>
      </w:r>
      <w:r>
        <w:rPr>
          <w:rFonts w:hint="eastAsia" w:ascii="宋体" w:hAnsi="宋体" w:cs="宋体"/>
          <w:color w:val="000000" w:themeColor="text1"/>
          <w14:textFill>
            <w14:solidFill>
              <w14:schemeClr w14:val="tx1"/>
            </w14:solidFill>
          </w14:textFill>
        </w:rPr>
        <w:t>所有。</w:t>
      </w:r>
    </w:p>
    <w:p w14:paraId="4337DB6F">
      <w:pPr>
        <w:widowControl/>
        <w:numPr>
          <w:ilvl w:val="0"/>
          <w:numId w:val="3"/>
        </w:numPr>
        <w:spacing w:line="360" w:lineRule="auto"/>
        <w:jc w:val="left"/>
        <w:rPr>
          <w:rFonts w:ascii="宋体" w:hAnsi="宋体"/>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竞价文件的澄清或修改</w:t>
      </w:r>
    </w:p>
    <w:p w14:paraId="50EA0F23">
      <w:pPr>
        <w:widowControl/>
        <w:numPr>
          <w:ilvl w:val="1"/>
          <w:numId w:val="5"/>
        </w:num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采购人可以对已发出的竞价文件进行必要的澄清或者修改。澄清或者修改的内容将在</w:t>
      </w:r>
      <w:r>
        <w:rPr>
          <w:rFonts w:hint="eastAsia" w:ascii="宋体" w:hAnsi="宋体"/>
          <w:color w:val="000000" w:themeColor="text1"/>
          <w:lang w:val="en-US" w:eastAsia="zh-CN"/>
          <w14:textFill>
            <w14:solidFill>
              <w14:schemeClr w14:val="tx1"/>
            </w14:solidFill>
          </w14:textFill>
        </w:rPr>
        <w:t>投标前通知投标人</w:t>
      </w:r>
      <w:r>
        <w:rPr>
          <w:rFonts w:ascii="宋体" w:hAnsi="宋体"/>
          <w:color w:val="000000" w:themeColor="text1"/>
          <w14:textFill>
            <w14:solidFill>
              <w14:schemeClr w14:val="tx1"/>
            </w14:solidFill>
          </w14:textFill>
        </w:rPr>
        <w:t>。</w:t>
      </w:r>
    </w:p>
    <w:p w14:paraId="3E53808A">
      <w:pPr>
        <w:widowControl/>
        <w:numPr>
          <w:ilvl w:val="1"/>
          <w:numId w:val="5"/>
        </w:num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无论澄清或者修改的内容是否影响</w:t>
      </w:r>
      <w:r>
        <w:rPr>
          <w:rFonts w:hint="eastAsia" w:ascii="宋体" w:hAnsi="宋体"/>
          <w:color w:val="000000" w:themeColor="text1"/>
          <w:lang w:val="en-US" w:eastAsia="zh-CN"/>
          <w14:textFill>
            <w14:solidFill>
              <w14:schemeClr w14:val="tx1"/>
            </w14:solidFill>
          </w14:textFill>
        </w:rPr>
        <w:t>投标</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采购人</w:t>
      </w:r>
      <w:r>
        <w:rPr>
          <w:rFonts w:hint="eastAsia" w:ascii="宋体" w:hAnsi="宋体"/>
          <w:color w:val="000000" w:themeColor="text1"/>
          <w14:textFill>
            <w14:solidFill>
              <w14:schemeClr w14:val="tx1"/>
            </w14:solidFill>
          </w14:textFill>
        </w:rPr>
        <w:t>将以短信形式通知所有的报名供应商；报名供应商应按要求履行相应的义务；</w:t>
      </w:r>
      <w:r>
        <w:rPr>
          <w:rFonts w:hint="eastAsia" w:ascii="宋体" w:hAnsi="宋体" w:cs="宋体"/>
          <w:color w:val="000000" w:themeColor="text1"/>
          <w14:textFill>
            <w14:solidFill>
              <w14:schemeClr w14:val="tx1"/>
            </w14:solidFill>
          </w14:textFill>
        </w:rPr>
        <w:t>如报名</w:t>
      </w:r>
      <w:r>
        <w:rPr>
          <w:rFonts w:hint="eastAsia" w:ascii="宋体" w:hAnsi="宋体" w:cs="宋体"/>
          <w:color w:val="000000" w:themeColor="text1"/>
          <w:lang w:eastAsia="zh-TW"/>
          <w14:textFill>
            <w14:solidFill>
              <w14:schemeClr w14:val="tx1"/>
            </w14:solidFill>
          </w14:textFill>
        </w:rPr>
        <w:t>截止时间</w:t>
      </w:r>
      <w:r>
        <w:rPr>
          <w:rFonts w:hint="eastAsia" w:ascii="宋体" w:hAnsi="宋体" w:cs="宋体"/>
          <w:color w:val="000000" w:themeColor="text1"/>
          <w14:textFill>
            <w14:solidFill>
              <w14:schemeClr w14:val="tx1"/>
            </w14:solidFill>
          </w14:textFill>
        </w:rPr>
        <w:t>少于一个工作日的，</w:t>
      </w:r>
      <w:r>
        <w:rPr>
          <w:rFonts w:hint="eastAsia" w:ascii="宋体" w:hAnsi="宋体"/>
          <w:color w:val="000000" w:themeColor="text1"/>
          <w14:textFill>
            <w14:solidFill>
              <w14:schemeClr w14:val="tx1"/>
            </w14:solidFill>
          </w14:textFill>
        </w:rPr>
        <w:t>采购人应当相应顺延报名的截止时间。</w:t>
      </w:r>
    </w:p>
    <w:p w14:paraId="24770B45">
      <w:pPr>
        <w:widowControl/>
        <w:numPr>
          <w:ilvl w:val="1"/>
          <w:numId w:val="5"/>
        </w:numPr>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采购人发出的澄清或修改（更正</w:t>
      </w:r>
      <w:r>
        <w:rPr>
          <w:rFonts w:ascii="宋体" w:hAnsi="宋体"/>
          <w:color w:val="000000" w:themeColor="text1"/>
          <w14:textFill>
            <w14:solidFill>
              <w14:schemeClr w14:val="tx1"/>
            </w14:solidFill>
          </w14:textFill>
        </w:rPr>
        <w:t>/变更）的内容为</w:t>
      </w:r>
      <w:r>
        <w:rPr>
          <w:rFonts w:hint="eastAsia" w:ascii="宋体" w:hAnsi="宋体"/>
          <w:color w:val="000000" w:themeColor="text1"/>
          <w:lang w:val="en-US" w:eastAsia="zh-CN"/>
          <w14:textFill>
            <w14:solidFill>
              <w14:schemeClr w14:val="tx1"/>
            </w14:solidFill>
          </w14:textFill>
        </w:rPr>
        <w:t>投标</w:t>
      </w:r>
      <w:r>
        <w:rPr>
          <w:rFonts w:ascii="宋体" w:hAnsi="宋体"/>
          <w:color w:val="000000" w:themeColor="text1"/>
          <w14:textFill>
            <w14:solidFill>
              <w14:schemeClr w14:val="tx1"/>
            </w14:solidFill>
          </w14:textFill>
        </w:rPr>
        <w:t>文件的组成部分，并对供应商具有约束力。</w:t>
      </w:r>
    </w:p>
    <w:p w14:paraId="05F82771">
      <w:pPr>
        <w:widowControl/>
        <w:numPr>
          <w:ilvl w:val="0"/>
          <w:numId w:val="3"/>
        </w:numPr>
        <w:spacing w:line="360" w:lineRule="auto"/>
        <w:jc w:val="left"/>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报名要求（</w:t>
      </w:r>
      <w:r>
        <w:rPr>
          <w:rFonts w:hint="eastAsia" w:ascii="宋体" w:hAnsi="宋体" w:cs="宋体"/>
          <w:color w:val="000000" w:themeColor="text1"/>
          <w14:textFill>
            <w14:solidFill>
              <w14:schemeClr w14:val="tx1"/>
            </w14:solidFill>
          </w14:textFill>
        </w:rPr>
        <w:t>参与</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b/>
          <w:bCs/>
          <w:color w:val="000000" w:themeColor="text1"/>
          <w14:textFill>
            <w14:solidFill>
              <w14:schemeClr w14:val="tx1"/>
            </w14:solidFill>
          </w14:textFill>
        </w:rPr>
        <w:t>供应商资质要求</w:t>
      </w:r>
      <w:r>
        <w:rPr>
          <w:rFonts w:ascii="宋体" w:hAnsi="宋体" w:cs="宋体"/>
          <w:b/>
          <w:bCs/>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报名时需要提供以下盖章资料，并对上传的报名文件资料承担责任</w:t>
      </w:r>
      <w:r>
        <w:rPr>
          <w:rFonts w:hint="eastAsia" w:ascii="宋体" w:hAnsi="宋体" w:cs="宋体"/>
          <w:b/>
          <w:bCs/>
          <w:color w:val="000000" w:themeColor="text1"/>
          <w14:textFill>
            <w14:solidFill>
              <w14:schemeClr w14:val="tx1"/>
            </w14:solidFill>
          </w14:textFill>
        </w:rPr>
        <w:t>）</w:t>
      </w:r>
    </w:p>
    <w:p w14:paraId="1C0DD792">
      <w:pPr>
        <w:widowControl/>
        <w:numPr>
          <w:ilvl w:val="0"/>
          <w:numId w:val="6"/>
        </w:numPr>
        <w:spacing w:line="360" w:lineRule="auto"/>
        <w:jc w:val="left"/>
        <w:rPr>
          <w:rFonts w:ascii="宋体" w:hAnsi="宋体" w:cs="宋体"/>
          <w:color w:val="000000" w:themeColor="text1"/>
          <w:kern w:val="0"/>
          <w14:textFill>
            <w14:solidFill>
              <w14:schemeClr w14:val="tx1"/>
            </w14:solidFill>
          </w14:textFill>
        </w:rPr>
      </w:pPr>
      <w:bookmarkStart w:id="2" w:name="_Hlk57213938"/>
      <w:r>
        <w:rPr>
          <w:rFonts w:hint="eastAsia" w:ascii="宋体" w:hAnsi="宋体" w:cs="宋体"/>
          <w:color w:val="000000" w:themeColor="text1"/>
          <w:kern w:val="0"/>
          <w14:textFill>
            <w14:solidFill>
              <w14:schemeClr w14:val="tx1"/>
            </w14:solidFill>
          </w14:textFill>
        </w:rPr>
        <w:t>供应商必须是具有独立承担民事责任能力的在中华人民共和国境内注册的法人或其他组织，需具有机床维修、销售；机电产品维修；机床保养；通用设备修理；专用设备修理或仪器仪表修理等的经营范围（只需要满足其中一项即可），提交法人或者其他组织的营业执照等证明文件；</w:t>
      </w:r>
    </w:p>
    <w:p w14:paraId="60A6E164">
      <w:pPr>
        <w:pStyle w:val="35"/>
        <w:numPr>
          <w:ilvl w:val="0"/>
          <w:numId w:val="6"/>
        </w:numPr>
        <w:spacing w:line="360" w:lineRule="auto"/>
        <w:ind w:firstLineChars="0"/>
        <w:rPr>
          <w:rFonts w:cs="Times New Roman" w:asciiTheme="minorEastAsia" w:hAnsiTheme="minorEastAsia" w:eastAsiaTheme="minorEastAsia"/>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供应商须指定有维修资质相关技术人员全程负责此项目的实施，请提供维修人员中级以上专业等级证书或大专以上（含大专）相关专业学历证书；</w:t>
      </w:r>
    </w:p>
    <w:p w14:paraId="5A13B462">
      <w:pPr>
        <w:pStyle w:val="35"/>
        <w:numPr>
          <w:ilvl w:val="0"/>
          <w:numId w:val="6"/>
        </w:numPr>
        <w:spacing w:line="360" w:lineRule="auto"/>
        <w:ind w:firstLineChars="0"/>
        <w:rPr>
          <w:rFonts w:cs="Times New Roman" w:asciiTheme="minorEastAsia" w:hAnsiTheme="minorEastAsia" w:eastAsiaTheme="minorEastAsia"/>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报名供应商须具备《政府采购法》第二十二条所规定的条件；提供供应商资格声明函，</w:t>
      </w:r>
      <w:r>
        <w:rPr>
          <w:rFonts w:hint="eastAsia" w:cs="宋体" w:asciiTheme="minorEastAsia" w:hAnsiTheme="minorEastAsia" w:eastAsiaTheme="minorEastAsia"/>
          <w:b/>
          <w:bCs/>
          <w:color w:val="000000" w:themeColor="text1"/>
          <w14:textFill>
            <w14:solidFill>
              <w14:schemeClr w14:val="tx1"/>
            </w14:solidFill>
          </w14:textFill>
        </w:rPr>
        <w:t>格式详见附件</w:t>
      </w:r>
      <w:r>
        <w:rPr>
          <w:rFonts w:hint="eastAsia" w:ascii="宋体" w:hAnsi="宋体" w:cs="宋体"/>
          <w:color w:val="000000" w:themeColor="text1"/>
          <w14:textFill>
            <w14:solidFill>
              <w14:schemeClr w14:val="tx1"/>
            </w14:solidFill>
          </w14:textFill>
        </w:rPr>
        <w:t>；</w:t>
      </w:r>
    </w:p>
    <w:p w14:paraId="40FC0438">
      <w:pPr>
        <w:widowControl/>
        <w:numPr>
          <w:ilvl w:val="0"/>
          <w:numId w:val="6"/>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供应商完全响应本项目用户需求的条款、内容及要求的，提供用户需求书响应声明函即可</w:t>
      </w:r>
      <w:r>
        <w:rPr>
          <w:rFonts w:hint="eastAsia" w:ascii="宋体" w:hAnsi="宋体" w:cs="宋体"/>
          <w:b/>
          <w:bCs/>
          <w:color w:val="000000" w:themeColor="text1"/>
          <w:kern w:val="0"/>
          <w14:textFill>
            <w14:solidFill>
              <w14:schemeClr w14:val="tx1"/>
            </w14:solidFill>
          </w14:textFill>
        </w:rPr>
        <w:t>，格式详见附件</w:t>
      </w:r>
      <w:r>
        <w:rPr>
          <w:rFonts w:hint="eastAsia" w:ascii="宋体" w:hAnsi="宋体" w:cs="宋体"/>
          <w:color w:val="000000" w:themeColor="text1"/>
          <w:kern w:val="0"/>
          <w14:textFill>
            <w14:solidFill>
              <w14:schemeClr w14:val="tx1"/>
            </w14:solidFill>
          </w14:textFill>
        </w:rPr>
        <w:t>；</w:t>
      </w:r>
    </w:p>
    <w:bookmarkEnd w:id="2"/>
    <w:p w14:paraId="1F3AB269">
      <w:pPr>
        <w:widowControl/>
        <w:numPr>
          <w:ilvl w:val="0"/>
          <w:numId w:val="3"/>
        </w:numPr>
        <w:spacing w:line="360" w:lineRule="auto"/>
        <w:jc w:val="left"/>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报价要求（</w:t>
      </w:r>
      <w:r>
        <w:rPr>
          <w:rFonts w:hint="eastAsia" w:ascii="宋体" w:hAnsi="宋体" w:cs="宋体"/>
          <w:color w:val="000000" w:themeColor="text1"/>
          <w14:textFill>
            <w14:solidFill>
              <w14:schemeClr w14:val="tx1"/>
            </w14:solidFill>
          </w14:textFill>
        </w:rPr>
        <w:t>报价时需要提供以下盖章资料，并对文件资料承担责任</w:t>
      </w:r>
      <w:r>
        <w:rPr>
          <w:rFonts w:hint="eastAsia" w:ascii="宋体" w:hAnsi="宋体" w:cs="宋体"/>
          <w:b/>
          <w:bCs/>
          <w:color w:val="000000" w:themeColor="text1"/>
          <w14:textFill>
            <w14:solidFill>
              <w14:schemeClr w14:val="tx1"/>
            </w14:solidFill>
          </w14:textFill>
        </w:rPr>
        <w:t>）</w:t>
      </w:r>
    </w:p>
    <w:p w14:paraId="0A540D03">
      <w:pPr>
        <w:widowControl/>
        <w:numPr>
          <w:ilvl w:val="0"/>
          <w:numId w:val="7"/>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通过报名供应商应根据本公告要求，在规定的竞价时间内对采购项目进行报价，同时按本</w:t>
      </w:r>
      <w:r>
        <w:rPr>
          <w:rFonts w:hint="eastAsia" w:ascii="宋体" w:hAnsi="宋体" w:cs="宋体"/>
          <w:color w:val="000000" w:themeColor="text1"/>
          <w:lang w:val="en-US" w:eastAsia="zh-CN"/>
          <w14:textFill>
            <w14:solidFill>
              <w14:schemeClr w14:val="tx1"/>
            </w14:solidFill>
          </w14:textFill>
        </w:rPr>
        <w:t>方巡查</w:t>
      </w:r>
      <w:r>
        <w:rPr>
          <w:rFonts w:hint="eastAsia" w:ascii="宋体" w:hAnsi="宋体" w:cs="宋体"/>
          <w:color w:val="000000" w:themeColor="text1"/>
          <w14:textFill>
            <w14:solidFill>
              <w14:schemeClr w14:val="tx1"/>
            </w14:solidFill>
          </w14:textFill>
        </w:rPr>
        <w:t>要求完整</w:t>
      </w:r>
      <w:r>
        <w:rPr>
          <w:rFonts w:hint="eastAsia" w:ascii="宋体" w:hAnsi="宋体" w:cs="宋体"/>
          <w:color w:val="000000" w:themeColor="text1"/>
          <w:lang w:eastAsia="zh-TW"/>
          <w14:textFill>
            <w14:solidFill>
              <w14:schemeClr w14:val="tx1"/>
            </w14:solidFill>
          </w14:textFill>
        </w:rPr>
        <w:t>、真实、准确地</w:t>
      </w:r>
      <w:r>
        <w:rPr>
          <w:rFonts w:hint="eastAsia" w:ascii="宋体" w:hAnsi="宋体" w:cs="宋体"/>
          <w:color w:val="000000" w:themeColor="text1"/>
          <w14:textFill>
            <w14:solidFill>
              <w14:schemeClr w14:val="tx1"/>
            </w14:solidFill>
          </w14:textFill>
        </w:rPr>
        <w:t>填写</w:t>
      </w:r>
      <w:r>
        <w:rPr>
          <w:rFonts w:hint="eastAsia" w:ascii="宋体" w:hAnsi="宋体" w:cs="宋体"/>
          <w:color w:val="000000" w:themeColor="text1"/>
          <w:lang w:val="en-US" w:eastAsia="zh-CN"/>
          <w14:textFill>
            <w14:solidFill>
              <w14:schemeClr w14:val="tx1"/>
            </w14:solidFill>
          </w14:textFill>
        </w:rPr>
        <w:t>报</w:t>
      </w:r>
      <w:r>
        <w:rPr>
          <w:rFonts w:hint="eastAsia" w:ascii="宋体" w:hAnsi="宋体" w:cs="宋体"/>
          <w:color w:val="000000" w:themeColor="text1"/>
          <w14:textFill>
            <w14:solidFill>
              <w14:schemeClr w14:val="tx1"/>
            </w14:solidFill>
          </w14:textFill>
        </w:rPr>
        <w:t>价附件（报价表）</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并盖章签名</w:t>
      </w:r>
      <w:r>
        <w:rPr>
          <w:rFonts w:hint="eastAsia" w:ascii="宋体" w:hAnsi="宋体" w:cs="宋体"/>
          <w:color w:val="000000" w:themeColor="text1"/>
          <w14:textFill>
            <w14:solidFill>
              <w14:schemeClr w14:val="tx1"/>
            </w14:solidFill>
          </w14:textFill>
        </w:rPr>
        <w:t>。</w:t>
      </w:r>
    </w:p>
    <w:p w14:paraId="575B6472">
      <w:pPr>
        <w:widowControl/>
        <w:numPr>
          <w:ilvl w:val="0"/>
          <w:numId w:val="7"/>
        </w:numPr>
        <w:spacing w:line="36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报价单单独封存，由投标人在开标时递交。</w:t>
      </w:r>
      <w:r>
        <w:rPr>
          <w:rFonts w:hint="eastAsia" w:ascii="宋体" w:hAnsi="宋体" w:cs="宋体"/>
          <w:color w:val="000000" w:themeColor="text1"/>
          <w14:textFill>
            <w14:solidFill>
              <w14:schemeClr w14:val="tx1"/>
            </w14:solidFill>
          </w14:textFill>
        </w:rPr>
        <w:t>报价</w:t>
      </w:r>
      <w:r>
        <w:rPr>
          <w:rFonts w:hint="eastAsia" w:ascii="宋体" w:hAnsi="宋体" w:cs="宋体"/>
          <w:color w:val="000000" w:themeColor="text1"/>
          <w:lang w:val="en-US" w:eastAsia="zh-CN"/>
          <w14:textFill>
            <w14:solidFill>
              <w14:schemeClr w14:val="tx1"/>
            </w14:solidFill>
          </w14:textFill>
        </w:rPr>
        <w:t>为一</w:t>
      </w:r>
      <w:r>
        <w:rPr>
          <w:rFonts w:hint="eastAsia" w:ascii="宋体" w:hAnsi="宋体" w:cs="宋体"/>
          <w:color w:val="000000" w:themeColor="text1"/>
          <w14:textFill>
            <w14:solidFill>
              <w14:schemeClr w14:val="tx1"/>
            </w14:solidFill>
          </w14:textFill>
        </w:rPr>
        <w:t>次</w:t>
      </w:r>
      <w:r>
        <w:rPr>
          <w:rFonts w:hint="eastAsia" w:ascii="宋体" w:hAnsi="宋体" w:cs="宋体"/>
          <w:color w:val="000000" w:themeColor="text1"/>
          <w:lang w:val="en-US" w:eastAsia="zh-CN"/>
          <w14:textFill>
            <w14:solidFill>
              <w14:schemeClr w14:val="tx1"/>
            </w14:solidFill>
          </w14:textFill>
        </w:rPr>
        <w:t>报价。</w:t>
      </w:r>
    </w:p>
    <w:p w14:paraId="68295F20">
      <w:pPr>
        <w:widowControl/>
        <w:numPr>
          <w:ilvl w:val="0"/>
          <w:numId w:val="3"/>
        </w:numPr>
        <w:spacing w:line="360" w:lineRule="auto"/>
        <w:jc w:val="left"/>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确定成交候选人</w:t>
      </w:r>
    </w:p>
    <w:p w14:paraId="1633362E">
      <w:pPr>
        <w:widowControl/>
        <w:numPr>
          <w:ilvl w:val="0"/>
          <w:numId w:val="8"/>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本项目以</w:t>
      </w:r>
      <w:r>
        <w:rPr>
          <w:rFonts w:hint="eastAsia" w:ascii="宋体" w:hAnsi="宋体" w:cs="宋体"/>
          <w:color w:val="000000" w:themeColor="text1"/>
          <w:lang w:val="en-US" w:eastAsia="zh-CN"/>
          <w14:textFill>
            <w14:solidFill>
              <w14:schemeClr w14:val="tx1"/>
            </w14:solidFill>
          </w14:textFill>
        </w:rPr>
        <w:t>有效报价范内</w:t>
      </w:r>
      <w:r>
        <w:rPr>
          <w:rFonts w:hint="eastAsia" w:ascii="宋体" w:hAnsi="宋体" w:cs="宋体"/>
          <w:color w:val="000000" w:themeColor="text1"/>
          <w14:textFill>
            <w14:solidFill>
              <w14:schemeClr w14:val="tx1"/>
            </w14:solidFill>
          </w14:textFill>
        </w:rPr>
        <w:t>最低价成交的方式确定成交供应商。</w:t>
      </w:r>
    </w:p>
    <w:p w14:paraId="45B2373C">
      <w:pPr>
        <w:widowControl/>
        <w:numPr>
          <w:ilvl w:val="0"/>
          <w:numId w:val="3"/>
        </w:numPr>
        <w:spacing w:line="360" w:lineRule="auto"/>
        <w:jc w:val="left"/>
        <w:rPr>
          <w:rFonts w:ascii="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无效报价</w:t>
      </w:r>
    </w:p>
    <w:p w14:paraId="60FDDF4C">
      <w:pPr>
        <w:pStyle w:val="42"/>
        <w:numPr>
          <w:ilvl w:val="0"/>
          <w:numId w:val="9"/>
        </w:numPr>
        <w:ind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参与</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14:textFill>
            <w14:solidFill>
              <w14:schemeClr w14:val="tx1"/>
            </w14:solidFill>
          </w14:textFill>
        </w:rPr>
        <w:t>的供应商报价超过最高限价或低于最低限价或超过项目对应产品单项最高限价的视为无效报价。</w:t>
      </w:r>
    </w:p>
    <w:p w14:paraId="066C5309">
      <w:pPr>
        <w:widowControl/>
        <w:numPr>
          <w:ilvl w:val="0"/>
          <w:numId w:val="9"/>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参与</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14:textFill>
            <w14:solidFill>
              <w14:schemeClr w14:val="tx1"/>
            </w14:solidFill>
          </w14:textFill>
        </w:rPr>
        <w:t>的供应商须提供本项目要求的资质文件，如果不按公告规定或竞价文件要求等相关规定提供符合要求的资质文件，将被视为无效报价；</w:t>
      </w:r>
    </w:p>
    <w:p w14:paraId="04BA2D61">
      <w:pPr>
        <w:widowControl/>
        <w:numPr>
          <w:ilvl w:val="0"/>
          <w:numId w:val="9"/>
        </w:numPr>
        <w:spacing w:line="360" w:lineRule="auto"/>
        <w:jc w:val="lef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参与</w:t>
      </w:r>
      <w:r>
        <w:rPr>
          <w:rFonts w:hint="eastAsia" w:ascii="宋体" w:hAnsi="宋体" w:cs="宋体"/>
          <w:color w:val="000000" w:themeColor="text1"/>
          <w:lang w:val="en-US" w:eastAsia="zh-CN"/>
          <w14:textFill>
            <w14:solidFill>
              <w14:schemeClr w14:val="tx1"/>
            </w14:solidFill>
          </w14:textFill>
        </w:rPr>
        <w:t>投标</w:t>
      </w:r>
      <w:r>
        <w:rPr>
          <w:rFonts w:hint="eastAsia" w:ascii="宋体" w:hAnsi="宋体" w:cs="宋体"/>
          <w:color w:val="000000" w:themeColor="text1"/>
          <w14:textFill>
            <w14:solidFill>
              <w14:schemeClr w14:val="tx1"/>
            </w14:solidFill>
          </w14:textFill>
        </w:rPr>
        <w:t>的供应商须对本项目采购内容进行整体报价，任何只对其中一部分内容进行的报价都被视为无效报价。</w:t>
      </w:r>
    </w:p>
    <w:p w14:paraId="752609E5">
      <w:pPr>
        <w:pStyle w:val="42"/>
        <w:numPr>
          <w:ilvl w:val="0"/>
          <w:numId w:val="9"/>
        </w:numPr>
        <w:spacing w:line="360" w:lineRule="auto"/>
        <w:ind w:firstLineChars="0"/>
        <w:rPr>
          <w:rFonts w:asciiTheme="minorEastAsia" w:hAnsiTheme="minorEastAsia"/>
          <w:color w:val="4F81BD" w:themeColor="accent1"/>
          <w14:textFill>
            <w14:solidFill>
              <w14:schemeClr w14:val="accent1"/>
            </w14:solidFill>
          </w14:textFill>
        </w:rPr>
      </w:pPr>
      <w:r>
        <w:rPr>
          <w:u w:val="double"/>
        </w:rPr>
        <w:t>报价表</w:t>
      </w:r>
      <w:r>
        <w:rPr>
          <w:rFonts w:hint="eastAsia"/>
          <w:u w:val="double"/>
        </w:rPr>
        <w:t>以及有报价供应商落款的报价文件</w:t>
      </w:r>
      <w:r>
        <w:rPr>
          <w:u w:val="double"/>
        </w:rPr>
        <w:t>必须加盖</w:t>
      </w:r>
      <w:r>
        <w:rPr>
          <w:rFonts w:hint="eastAsia"/>
          <w:u w:val="double"/>
        </w:rPr>
        <w:t>报价供应商</w:t>
      </w:r>
      <w:r>
        <w:rPr>
          <w:u w:val="double"/>
        </w:rPr>
        <w:t>公章，否则视为无效报价</w:t>
      </w:r>
      <w:r>
        <w:rPr>
          <w:rFonts w:hint="eastAsia"/>
          <w:color w:val="4F81BD" w:themeColor="accent1"/>
          <w14:textFill>
            <w14:solidFill>
              <w14:schemeClr w14:val="accent1"/>
            </w14:solidFill>
          </w14:textFill>
        </w:rPr>
        <w:t>；</w:t>
      </w:r>
    </w:p>
    <w:p w14:paraId="4F568F5A">
      <w:pPr>
        <w:pStyle w:val="9"/>
        <w:numPr>
          <w:ilvl w:val="0"/>
          <w:numId w:val="9"/>
        </w:numPr>
        <w:shd w:val="clear" w:color="auto" w:fill="FFFFFF"/>
        <w:spacing w:before="0" w:beforeAutospacing="0" w:after="0" w:afterAutospacing="0" w:line="276" w:lineRule="auto"/>
        <w:rPr>
          <w:rFonts w:asciiTheme="minorEastAsia" w:hAnsiTheme="minorEastAsia" w:eastAsiaTheme="minorEastAsia"/>
          <w:sz w:val="21"/>
          <w:szCs w:val="21"/>
        </w:rPr>
      </w:pPr>
      <w:bookmarkStart w:id="3" w:name="_Hlk93679714"/>
      <w:r>
        <w:rPr>
          <w:rFonts w:asciiTheme="minorEastAsia" w:hAnsiTheme="minorEastAsia" w:eastAsiaTheme="minorEastAsia"/>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asciiTheme="minorEastAsia" w:hAnsiTheme="minorEastAsia" w:eastAsiaTheme="minorEastAsia"/>
          <w:sz w:val="21"/>
          <w:szCs w:val="21"/>
        </w:rPr>
        <w:t>；不接受总价优惠折扣形式的报价，供应商应将对项目的优惠直接在清单报价中体现出来。</w:t>
      </w:r>
      <w:r>
        <w:rPr>
          <w:rFonts w:hint="eastAsia"/>
          <w:sz w:val="21"/>
          <w:szCs w:val="21"/>
        </w:rPr>
        <w:t>如果供应商不接受对其错误的更正，其报价将被视为无效报价；</w:t>
      </w:r>
    </w:p>
    <w:bookmarkEnd w:id="3"/>
    <w:p w14:paraId="78223BA2">
      <w:pPr>
        <w:pStyle w:val="42"/>
        <w:numPr>
          <w:ilvl w:val="0"/>
          <w:numId w:val="9"/>
        </w:numPr>
        <w:ind w:firstLineChars="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按有关法律、法规、规章属于报价无效的。</w:t>
      </w:r>
    </w:p>
    <w:p w14:paraId="3D5B0822">
      <w:pPr>
        <w:widowControl/>
        <w:numPr>
          <w:ilvl w:val="0"/>
          <w:numId w:val="9"/>
        </w:numPr>
        <w:shd w:val="clear" w:color="auto" w:fill="FFFFFF"/>
        <w:spacing w:line="360" w:lineRule="auto"/>
        <w:jc w:val="left"/>
        <w:rPr>
          <w:rFonts w:ascii="宋体" w:hAnsi="宋体"/>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有下列情形之一的，视为串通竞价，其报价无效：</w:t>
      </w:r>
    </w:p>
    <w:p w14:paraId="6853D518">
      <w:pPr>
        <w:widowControl/>
        <w:numPr>
          <w:ilvl w:val="2"/>
          <w:numId w:val="10"/>
        </w:numPr>
        <w:spacing w:line="360" w:lineRule="auto"/>
        <w:jc w:val="left"/>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存在单位负责人为同一人或存在控股、管理关系的不同单位参与同一竞价项目；</w:t>
      </w:r>
    </w:p>
    <w:p w14:paraId="7322E444">
      <w:pPr>
        <w:widowControl/>
        <w:numPr>
          <w:ilvl w:val="2"/>
          <w:numId w:val="10"/>
        </w:numPr>
        <w:spacing w:line="360" w:lineRule="auto"/>
        <w:jc w:val="left"/>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不同供应商的响应文件由同一单位或者个人编制；</w:t>
      </w:r>
    </w:p>
    <w:p w14:paraId="1C9BE9C9">
      <w:pPr>
        <w:widowControl/>
        <w:numPr>
          <w:ilvl w:val="2"/>
          <w:numId w:val="10"/>
        </w:numPr>
        <w:spacing w:line="360" w:lineRule="auto"/>
        <w:jc w:val="left"/>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不同供应商委托同一单位或者个人办理竞价事宜；</w:t>
      </w:r>
    </w:p>
    <w:p w14:paraId="246478D9">
      <w:pPr>
        <w:widowControl/>
        <w:numPr>
          <w:ilvl w:val="2"/>
          <w:numId w:val="10"/>
        </w:numPr>
        <w:spacing w:line="360" w:lineRule="auto"/>
        <w:jc w:val="left"/>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不同供应商使用同一</w:t>
      </w:r>
      <w:r>
        <w:rPr>
          <w:rFonts w:ascii="宋体" w:hAnsi="宋体" w:cs="宋体"/>
          <w:color w:val="000000" w:themeColor="text1"/>
          <w14:textFill>
            <w14:solidFill>
              <w14:schemeClr w14:val="tx1"/>
            </w14:solidFill>
          </w14:textFill>
        </w:rPr>
        <w:t>IP</w:t>
      </w:r>
      <w:r>
        <w:rPr>
          <w:rFonts w:hint="eastAsia" w:ascii="宋体" w:hAnsi="宋体" w:cs="宋体"/>
          <w:color w:val="000000" w:themeColor="text1"/>
          <w14:textFill>
            <w14:solidFill>
              <w14:schemeClr w14:val="tx1"/>
            </w14:solidFill>
          </w14:textFill>
        </w:rPr>
        <w:t>地址参与竞价；</w:t>
      </w:r>
    </w:p>
    <w:p w14:paraId="3D7CD27B">
      <w:pPr>
        <w:widowControl/>
        <w:numPr>
          <w:ilvl w:val="2"/>
          <w:numId w:val="10"/>
        </w:numPr>
        <w:spacing w:line="360" w:lineRule="auto"/>
        <w:jc w:val="left"/>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不同供应商的响应文件载明的项目管理成员或者联系人员为同一人；</w:t>
      </w:r>
    </w:p>
    <w:p w14:paraId="78A3949E">
      <w:pPr>
        <w:widowControl/>
        <w:numPr>
          <w:ilvl w:val="2"/>
          <w:numId w:val="10"/>
        </w:numPr>
        <w:spacing w:line="360" w:lineRule="auto"/>
        <w:jc w:val="left"/>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不同供应商的响应文件异常一致或者报价呈规律性差异；</w:t>
      </w:r>
    </w:p>
    <w:p w14:paraId="36896CBB">
      <w:pPr>
        <w:widowControl/>
        <w:numPr>
          <w:ilvl w:val="2"/>
          <w:numId w:val="10"/>
        </w:numPr>
        <w:spacing w:line="360" w:lineRule="auto"/>
        <w:jc w:val="left"/>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不同供应商的响应文件相互混淆；</w:t>
      </w:r>
    </w:p>
    <w:p w14:paraId="511D1B2C">
      <w:pPr>
        <w:widowControl/>
        <w:numPr>
          <w:ilvl w:val="2"/>
          <w:numId w:val="10"/>
        </w:numPr>
        <w:spacing w:line="360" w:lineRule="auto"/>
        <w:jc w:val="left"/>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不同供应商的平台使用费从同一单位或者个人的账户转出；</w:t>
      </w:r>
    </w:p>
    <w:p w14:paraId="64A84DA2">
      <w:pPr>
        <w:widowControl/>
        <w:numPr>
          <w:ilvl w:val="0"/>
          <w:numId w:val="3"/>
        </w:numPr>
        <w:spacing w:line="360" w:lineRule="auto"/>
        <w:jc w:val="left"/>
        <w:rPr>
          <w:rFonts w:ascii="宋体" w:hAnsi="宋体"/>
          <w:color w:val="000000" w:themeColor="text1"/>
          <w14:textFill>
            <w14:solidFill>
              <w14:schemeClr w14:val="tx1"/>
            </w14:solidFill>
          </w14:textFill>
        </w:rPr>
      </w:pPr>
      <w:r>
        <w:rPr>
          <w:rFonts w:hint="eastAsia" w:ascii="宋体" w:hAnsi="宋体" w:cs="宋体"/>
          <w:b/>
          <w:bCs/>
          <w:color w:val="000000" w:themeColor="text1"/>
          <w:lang w:val="en-US" w:eastAsia="zh-CN"/>
          <w14:textFill>
            <w14:solidFill>
              <w14:schemeClr w14:val="tx1"/>
            </w14:solidFill>
          </w14:textFill>
        </w:rPr>
        <w:t>招标</w:t>
      </w:r>
      <w:r>
        <w:rPr>
          <w:rFonts w:hint="eastAsia" w:ascii="宋体" w:hAnsi="宋体" w:cs="宋体"/>
          <w:b/>
          <w:bCs/>
          <w:color w:val="000000" w:themeColor="text1"/>
          <w14:textFill>
            <w14:solidFill>
              <w14:schemeClr w14:val="tx1"/>
            </w14:solidFill>
          </w14:textFill>
        </w:rPr>
        <w:t>活动失败</w:t>
      </w:r>
    </w:p>
    <w:p w14:paraId="27B73A36">
      <w:pPr>
        <w:widowControl/>
        <w:numPr>
          <w:ilvl w:val="0"/>
          <w:numId w:val="11"/>
        </w:numPr>
        <w:spacing w:line="360" w:lineRule="auto"/>
        <w:jc w:val="left"/>
        <w:rPr>
          <w:rFonts w:ascii="宋体" w:hAnsi="宋体"/>
          <w:color w:val="000000" w:themeColor="text1"/>
          <w14:textFill>
            <w14:solidFill>
              <w14:schemeClr w14:val="tx1"/>
            </w14:solidFill>
          </w14:textFill>
        </w:rPr>
      </w:pPr>
      <w:bookmarkStart w:id="4" w:name="_Hlk57214056"/>
      <w:r>
        <w:rPr>
          <w:rFonts w:hint="eastAsia" w:ascii="宋体" w:hAnsi="宋体" w:cs="宋体"/>
          <w:color w:val="000000" w:themeColor="text1"/>
          <w14:textFill>
            <w14:solidFill>
              <w14:schemeClr w14:val="tx1"/>
            </w14:solidFill>
          </w14:textFill>
        </w:rPr>
        <w:t>报价供应商不足</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家，本次竞价活动失败；</w:t>
      </w:r>
    </w:p>
    <w:bookmarkEnd w:id="4"/>
    <w:p w14:paraId="3B40F4D9">
      <w:pPr>
        <w:widowControl/>
        <w:numPr>
          <w:ilvl w:val="0"/>
          <w:numId w:val="11"/>
        </w:numPr>
        <w:spacing w:line="360" w:lineRule="auto"/>
        <w:jc w:val="left"/>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出现影响采购公正的违法、违规行为的；</w:t>
      </w:r>
    </w:p>
    <w:p w14:paraId="45FDEA65">
      <w:pPr>
        <w:widowControl/>
        <w:numPr>
          <w:ilvl w:val="0"/>
          <w:numId w:val="11"/>
        </w:numPr>
        <w:spacing w:line="360" w:lineRule="auto"/>
        <w:jc w:val="left"/>
        <w:rPr>
          <w:rFonts w:ascii="宋体" w:hAns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因重大变故，采购任务取消的；</w:t>
      </w:r>
    </w:p>
    <w:p w14:paraId="431BEB3F">
      <w:pPr>
        <w:snapToGrid w:val="0"/>
        <w:spacing w:line="360" w:lineRule="auto"/>
        <w:jc w:val="center"/>
        <w:outlineLvl w:val="0"/>
        <w:rPr>
          <w:rFonts w:hint="eastAsia" w:cs="宋体"/>
          <w:b/>
          <w:bCs/>
          <w:color w:val="000000" w:themeColor="text1"/>
          <w:sz w:val="32"/>
          <w:szCs w:val="32"/>
          <w14:textFill>
            <w14:solidFill>
              <w14:schemeClr w14:val="tx1"/>
            </w14:solidFill>
          </w14:textFill>
        </w:rPr>
      </w:pPr>
    </w:p>
    <w:p w14:paraId="308AE85C">
      <w:pPr>
        <w:snapToGrid w:val="0"/>
        <w:spacing w:line="360" w:lineRule="auto"/>
        <w:jc w:val="center"/>
        <w:outlineLvl w:val="0"/>
        <w:rPr>
          <w:rFonts w:hint="eastAsia" w:cs="宋体"/>
          <w:b/>
          <w:bCs/>
          <w:color w:val="000000" w:themeColor="text1"/>
          <w:sz w:val="32"/>
          <w:szCs w:val="32"/>
          <w14:textFill>
            <w14:solidFill>
              <w14:schemeClr w14:val="tx1"/>
            </w14:solidFill>
          </w14:textFill>
        </w:rPr>
      </w:pPr>
    </w:p>
    <w:bookmarkEnd w:id="0"/>
    <w:bookmarkEnd w:id="1"/>
    <w:p w14:paraId="5009E5DA">
      <w:pPr>
        <w:snapToGrid w:val="0"/>
        <w:spacing w:line="360" w:lineRule="auto"/>
        <w:jc w:val="center"/>
        <w:outlineLvl w:val="0"/>
        <w:rPr>
          <w:rFonts w:cs="Times New Roman"/>
          <w:color w:val="000000" w:themeColor="text1"/>
          <w:sz w:val="32"/>
          <w:szCs w:val="32"/>
          <w14:textFill>
            <w14:solidFill>
              <w14:schemeClr w14:val="tx1"/>
            </w14:solidFill>
          </w14:textFill>
        </w:rPr>
      </w:pPr>
      <w:r>
        <w:rPr>
          <w:rFonts w:hint="eastAsia" w:cs="宋体"/>
          <w:b/>
          <w:bCs/>
          <w:color w:val="000000" w:themeColor="text1"/>
          <w:sz w:val="32"/>
          <w:szCs w:val="32"/>
          <w14:textFill>
            <w14:solidFill>
              <w14:schemeClr w14:val="tx1"/>
            </w14:solidFill>
          </w14:textFill>
        </w:rPr>
        <w:t>第二章</w:t>
      </w:r>
      <w:r>
        <w:rPr>
          <w:b/>
          <w:bCs/>
          <w:color w:val="000000" w:themeColor="text1"/>
          <w:sz w:val="32"/>
          <w:szCs w:val="32"/>
          <w14:textFill>
            <w14:solidFill>
              <w14:schemeClr w14:val="tx1"/>
            </w14:solidFill>
          </w14:textFill>
        </w:rPr>
        <w:t xml:space="preserve"> </w:t>
      </w:r>
      <w:r>
        <w:rPr>
          <w:rFonts w:hint="eastAsia" w:cs="宋体"/>
          <w:b/>
          <w:bCs/>
          <w:color w:val="000000" w:themeColor="text1"/>
          <w:sz w:val="32"/>
          <w:szCs w:val="32"/>
          <w14:textFill>
            <w14:solidFill>
              <w14:schemeClr w14:val="tx1"/>
            </w14:solidFill>
          </w14:textFill>
        </w:rPr>
        <w:t>用户需求书</w:t>
      </w:r>
    </w:p>
    <w:p w14:paraId="5984E600">
      <w:pPr>
        <w:snapToGrid w:val="0"/>
        <w:spacing w:line="360" w:lineRule="auto"/>
        <w:ind w:left="517" w:hanging="517" w:hangingChars="245"/>
        <w:rPr>
          <w:rFonts w:ascii="宋体" w:hAnsi="宋体" w:cs="Times New Roman"/>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说明：</w:t>
      </w:r>
    </w:p>
    <w:p w14:paraId="1BA0146A">
      <w:pPr>
        <w:numPr>
          <w:ilvl w:val="0"/>
          <w:numId w:val="12"/>
        </w:numPr>
        <w:snapToGrid w:val="0"/>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响应供应商须对本项目进行整体响应，任何只对其中一部分进行的响应都被视为无效响应。</w:t>
      </w:r>
      <w:r>
        <w:rPr>
          <w:rFonts w:ascii="宋体" w:hAnsi="宋体" w:cs="宋体"/>
          <w:b/>
          <w:bCs/>
          <w:color w:val="000000" w:themeColor="text1"/>
          <w14:textFill>
            <w14:solidFill>
              <w14:schemeClr w14:val="tx1"/>
            </w14:solidFill>
          </w14:textFill>
        </w:rPr>
        <w:t xml:space="preserve"> </w:t>
      </w:r>
    </w:p>
    <w:p w14:paraId="4B60BC0F">
      <w:pPr>
        <w:pStyle w:val="42"/>
        <w:numPr>
          <w:ilvl w:val="0"/>
          <w:numId w:val="13"/>
        </w:numPr>
        <w:spacing w:line="360" w:lineRule="auto"/>
        <w:ind w:firstLineChars="0"/>
        <w:rPr>
          <w:rFonts w:hAnsi="宋体" w:cs="Times New Roman"/>
          <w:b/>
          <w:bCs/>
        </w:rPr>
      </w:pPr>
      <w:r>
        <w:rPr>
          <w:rFonts w:hint="eastAsia" w:hAnsi="宋体"/>
          <w:b/>
          <w:bCs/>
        </w:rPr>
        <w:t>项目一览表</w:t>
      </w:r>
    </w:p>
    <w:tbl>
      <w:tblPr>
        <w:tblStyle w:val="12"/>
        <w:tblW w:w="934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Layout w:type="fixed"/>
        <w:tblCellMar>
          <w:top w:w="0" w:type="dxa"/>
          <w:left w:w="108" w:type="dxa"/>
          <w:bottom w:w="0" w:type="dxa"/>
          <w:right w:w="108" w:type="dxa"/>
        </w:tblCellMar>
      </w:tblPr>
      <w:tblGrid>
        <w:gridCol w:w="3429"/>
        <w:gridCol w:w="851"/>
        <w:gridCol w:w="2976"/>
        <w:gridCol w:w="2085"/>
      </w:tblGrid>
      <w:tr w14:paraId="1916777F">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491" w:hRule="atLeast"/>
          <w:jc w:val="center"/>
        </w:trPr>
        <w:tc>
          <w:tcPr>
            <w:tcW w:w="3429" w:type="dxa"/>
            <w:tcBorders>
              <w:top w:val="single" w:color="auto" w:sz="12" w:space="0"/>
            </w:tcBorders>
            <w:shd w:val="clear" w:color="auto" w:fill="EEECE1"/>
            <w:vAlign w:val="center"/>
          </w:tcPr>
          <w:p w14:paraId="43AABE7B">
            <w:pPr>
              <w:spacing w:line="360" w:lineRule="auto"/>
              <w:jc w:val="center"/>
              <w:rPr>
                <w:rFonts w:ascii="宋体" w:hAnsi="宋体" w:cs="Times New Roman"/>
                <w:b/>
                <w:bCs/>
              </w:rPr>
            </w:pPr>
            <w:r>
              <w:rPr>
                <w:rFonts w:hint="eastAsia" w:ascii="宋体" w:hAnsi="宋体" w:cs="宋体"/>
                <w:b/>
                <w:bCs/>
              </w:rPr>
              <w:t>采购内容</w:t>
            </w:r>
          </w:p>
        </w:tc>
        <w:tc>
          <w:tcPr>
            <w:tcW w:w="851" w:type="dxa"/>
            <w:tcBorders>
              <w:top w:val="single" w:color="auto" w:sz="12" w:space="0"/>
            </w:tcBorders>
            <w:shd w:val="clear" w:color="auto" w:fill="EEECE1"/>
            <w:vAlign w:val="center"/>
          </w:tcPr>
          <w:p w14:paraId="56C1D7C7">
            <w:pPr>
              <w:spacing w:line="360" w:lineRule="auto"/>
              <w:jc w:val="center"/>
              <w:rPr>
                <w:rFonts w:ascii="宋体" w:hAnsi="宋体" w:cs="Times New Roman"/>
                <w:b/>
                <w:bCs/>
              </w:rPr>
            </w:pPr>
            <w:r>
              <w:rPr>
                <w:rFonts w:hint="eastAsia" w:ascii="宋体" w:hAnsi="宋体" w:cs="宋体"/>
                <w:b/>
                <w:bCs/>
              </w:rPr>
              <w:t>数量</w:t>
            </w:r>
          </w:p>
        </w:tc>
        <w:tc>
          <w:tcPr>
            <w:tcW w:w="2976" w:type="dxa"/>
            <w:tcBorders>
              <w:top w:val="single" w:color="auto" w:sz="12" w:space="0"/>
            </w:tcBorders>
            <w:shd w:val="clear" w:color="auto" w:fill="EEECE1"/>
            <w:vAlign w:val="center"/>
          </w:tcPr>
          <w:p w14:paraId="72302989">
            <w:pPr>
              <w:spacing w:line="360" w:lineRule="auto"/>
              <w:jc w:val="center"/>
              <w:rPr>
                <w:rFonts w:ascii="宋体" w:hAnsi="宋体" w:cs="Times New Roman"/>
                <w:b/>
                <w:bCs/>
              </w:rPr>
            </w:pPr>
            <w:r>
              <w:rPr>
                <w:rFonts w:hint="eastAsia" w:ascii="宋体" w:hAnsi="宋体" w:cs="宋体"/>
                <w:b/>
                <w:bCs/>
              </w:rPr>
              <w:t>维保期限</w:t>
            </w:r>
          </w:p>
        </w:tc>
        <w:tc>
          <w:tcPr>
            <w:tcW w:w="2085" w:type="dxa"/>
            <w:tcBorders>
              <w:top w:val="single" w:color="auto" w:sz="12" w:space="0"/>
            </w:tcBorders>
            <w:shd w:val="clear" w:color="auto" w:fill="EEECE1"/>
            <w:vAlign w:val="center"/>
          </w:tcPr>
          <w:p w14:paraId="2C67E063">
            <w:pPr>
              <w:spacing w:line="360" w:lineRule="auto"/>
              <w:jc w:val="center"/>
              <w:rPr>
                <w:rFonts w:ascii="宋体" w:hAnsi="宋体" w:cs="Times New Roman"/>
              </w:rPr>
            </w:pPr>
            <w:r>
              <w:rPr>
                <w:rFonts w:hint="eastAsia" w:ascii="宋体" w:hAnsi="宋体" w:cs="宋体"/>
                <w:b/>
                <w:bCs/>
              </w:rPr>
              <w:t>采购预算</w:t>
            </w:r>
          </w:p>
        </w:tc>
      </w:tr>
      <w:tr w14:paraId="54134F7D">
        <w:tblPrEx>
          <w:tblBorders>
            <w:top w:val="single" w:color="auto" w:sz="12" w:space="0"/>
            <w:left w:val="single" w:color="auto" w:sz="12" w:space="0"/>
            <w:bottom w:val="single" w:color="auto" w:sz="12" w:space="0"/>
            <w:right w:val="single" w:color="auto" w:sz="12" w:space="0"/>
            <w:insideH w:val="single" w:color="auto" w:sz="2" w:space="0"/>
            <w:insideV w:val="single" w:color="auto" w:sz="4" w:space="0"/>
          </w:tblBorders>
          <w:tblCellMar>
            <w:top w:w="0" w:type="dxa"/>
            <w:left w:w="108" w:type="dxa"/>
            <w:bottom w:w="0" w:type="dxa"/>
            <w:right w:w="108" w:type="dxa"/>
          </w:tblCellMar>
        </w:tblPrEx>
        <w:trPr>
          <w:trHeight w:val="643" w:hRule="atLeast"/>
          <w:jc w:val="center"/>
        </w:trPr>
        <w:tc>
          <w:tcPr>
            <w:tcW w:w="3429" w:type="dxa"/>
            <w:vAlign w:val="center"/>
          </w:tcPr>
          <w:p w14:paraId="33CF6D77">
            <w:pPr>
              <w:spacing w:line="360" w:lineRule="auto"/>
              <w:jc w:val="center"/>
              <w:rPr>
                <w:rFonts w:ascii="宋体" w:hAnsi="宋体" w:cs="Times New Roman"/>
              </w:rPr>
            </w:pPr>
            <w:r>
              <w:rPr>
                <w:rFonts w:hint="eastAsia" w:ascii="宋体" w:hAnsi="宋体" w:cs="Times New Roman"/>
              </w:rPr>
              <w:t>2026年机械制造系专业实训设备维修维护外包业务</w:t>
            </w:r>
          </w:p>
        </w:tc>
        <w:tc>
          <w:tcPr>
            <w:tcW w:w="851" w:type="dxa"/>
            <w:vAlign w:val="center"/>
          </w:tcPr>
          <w:p w14:paraId="38B3B68B">
            <w:pPr>
              <w:spacing w:line="360" w:lineRule="auto"/>
              <w:jc w:val="center"/>
              <w:rPr>
                <w:rFonts w:ascii="宋体" w:hAnsi="宋体" w:cs="Times New Roman"/>
              </w:rPr>
            </w:pPr>
            <w:r>
              <w:rPr>
                <w:rFonts w:hint="eastAsia" w:ascii="宋体" w:hAnsi="宋体" w:cs="Times New Roman"/>
              </w:rPr>
              <w:t>1项</w:t>
            </w:r>
          </w:p>
        </w:tc>
        <w:tc>
          <w:tcPr>
            <w:tcW w:w="2976" w:type="dxa"/>
            <w:vAlign w:val="center"/>
          </w:tcPr>
          <w:p w14:paraId="30565A53">
            <w:pPr>
              <w:pStyle w:val="27"/>
              <w:spacing w:before="0" w:after="0" w:line="360" w:lineRule="auto"/>
              <w:ind w:right="-82" w:rightChars="-39" w:hanging="54"/>
              <w:rPr>
                <w:rFonts w:ascii="宋体" w:hAnsi="宋体"/>
                <w:color w:val="auto"/>
                <w:spacing w:val="0"/>
                <w:kern w:val="2"/>
                <w:sz w:val="21"/>
                <w:szCs w:val="21"/>
              </w:rPr>
            </w:pPr>
            <w:r>
              <w:rPr>
                <w:rFonts w:hint="eastAsia" w:ascii="宋体" w:hAnsi="宋体"/>
                <w:color w:val="auto"/>
                <w:spacing w:val="0"/>
                <w:kern w:val="2"/>
                <w:sz w:val="21"/>
                <w:szCs w:val="21"/>
                <w:highlight w:val="none"/>
                <w:shd w:val="clear" w:color="auto" w:fill="auto"/>
              </w:rPr>
              <w:t>202</w:t>
            </w:r>
            <w:r>
              <w:rPr>
                <w:rFonts w:hint="eastAsia" w:ascii="宋体" w:hAnsi="宋体"/>
                <w:color w:val="auto"/>
                <w:spacing w:val="0"/>
                <w:kern w:val="2"/>
                <w:sz w:val="21"/>
                <w:szCs w:val="21"/>
                <w:highlight w:val="none"/>
                <w:shd w:val="clear" w:color="auto" w:fill="auto"/>
                <w:lang w:val="en-US" w:eastAsia="zh-CN"/>
              </w:rPr>
              <w:t>6</w:t>
            </w:r>
            <w:r>
              <w:rPr>
                <w:rFonts w:hint="eastAsia" w:ascii="宋体" w:hAnsi="宋体"/>
                <w:color w:val="auto"/>
                <w:spacing w:val="0"/>
                <w:kern w:val="2"/>
                <w:sz w:val="21"/>
                <w:szCs w:val="21"/>
                <w:highlight w:val="none"/>
                <w:shd w:val="clear" w:color="auto" w:fill="auto"/>
              </w:rPr>
              <w:t>年</w:t>
            </w:r>
            <w:r>
              <w:rPr>
                <w:rFonts w:hint="eastAsia" w:ascii="宋体" w:hAnsi="宋体"/>
                <w:color w:val="auto"/>
                <w:spacing w:val="0"/>
                <w:kern w:val="2"/>
                <w:sz w:val="21"/>
                <w:szCs w:val="21"/>
                <w:highlight w:val="none"/>
                <w:shd w:val="clear" w:color="auto" w:fill="auto"/>
                <w:lang w:val="en-US" w:eastAsia="zh-CN"/>
              </w:rPr>
              <w:t>4</w:t>
            </w:r>
            <w:r>
              <w:rPr>
                <w:rFonts w:hint="eastAsia" w:ascii="宋体" w:hAnsi="宋体"/>
                <w:color w:val="auto"/>
                <w:spacing w:val="0"/>
                <w:kern w:val="2"/>
                <w:sz w:val="21"/>
                <w:szCs w:val="21"/>
                <w:highlight w:val="none"/>
                <w:shd w:val="clear" w:color="auto" w:fill="auto"/>
              </w:rPr>
              <w:t>月</w:t>
            </w:r>
            <w:r>
              <w:rPr>
                <w:rFonts w:hint="eastAsia" w:ascii="宋体" w:hAnsi="宋体"/>
                <w:color w:val="auto"/>
                <w:spacing w:val="0"/>
                <w:kern w:val="2"/>
                <w:sz w:val="21"/>
                <w:szCs w:val="21"/>
                <w:highlight w:val="none"/>
                <w:shd w:val="clear" w:color="auto" w:fill="auto"/>
                <w:lang w:val="en-US" w:eastAsia="zh-CN"/>
              </w:rPr>
              <w:t>30</w:t>
            </w:r>
            <w:r>
              <w:rPr>
                <w:rFonts w:hint="eastAsia" w:ascii="宋体" w:hAnsi="宋体"/>
                <w:color w:val="auto"/>
                <w:spacing w:val="0"/>
                <w:kern w:val="2"/>
                <w:sz w:val="21"/>
                <w:szCs w:val="21"/>
                <w:highlight w:val="none"/>
                <w:shd w:val="clear" w:color="auto" w:fill="auto"/>
              </w:rPr>
              <w:t>日—202</w:t>
            </w:r>
            <w:r>
              <w:rPr>
                <w:rFonts w:hint="eastAsia" w:ascii="宋体" w:hAnsi="宋体"/>
                <w:color w:val="auto"/>
                <w:spacing w:val="0"/>
                <w:kern w:val="2"/>
                <w:sz w:val="21"/>
                <w:szCs w:val="21"/>
                <w:highlight w:val="none"/>
                <w:shd w:val="clear" w:color="auto" w:fill="auto"/>
                <w:lang w:val="en-US" w:eastAsia="zh-CN"/>
              </w:rPr>
              <w:t>7</w:t>
            </w:r>
            <w:r>
              <w:rPr>
                <w:rFonts w:hint="eastAsia" w:ascii="宋体" w:hAnsi="宋体"/>
                <w:color w:val="auto"/>
                <w:spacing w:val="0"/>
                <w:kern w:val="2"/>
                <w:sz w:val="21"/>
                <w:szCs w:val="21"/>
                <w:highlight w:val="none"/>
                <w:shd w:val="clear" w:color="auto" w:fill="auto"/>
              </w:rPr>
              <w:t>年</w:t>
            </w:r>
            <w:r>
              <w:rPr>
                <w:rFonts w:hint="eastAsia" w:ascii="宋体" w:hAnsi="宋体"/>
                <w:color w:val="auto"/>
                <w:spacing w:val="0"/>
                <w:kern w:val="2"/>
                <w:sz w:val="21"/>
                <w:szCs w:val="21"/>
                <w:highlight w:val="none"/>
                <w:shd w:val="clear" w:color="auto" w:fill="auto"/>
                <w:lang w:val="en-US" w:eastAsia="zh-CN"/>
              </w:rPr>
              <w:t>4</w:t>
            </w:r>
            <w:r>
              <w:rPr>
                <w:rFonts w:hint="eastAsia" w:ascii="宋体" w:hAnsi="宋体"/>
                <w:color w:val="auto"/>
                <w:spacing w:val="0"/>
                <w:kern w:val="2"/>
                <w:sz w:val="21"/>
                <w:szCs w:val="21"/>
                <w:highlight w:val="none"/>
                <w:shd w:val="clear" w:color="auto" w:fill="auto"/>
              </w:rPr>
              <w:t>月</w:t>
            </w:r>
            <w:r>
              <w:rPr>
                <w:rFonts w:hint="eastAsia" w:ascii="宋体" w:hAnsi="宋体"/>
                <w:color w:val="auto"/>
                <w:spacing w:val="0"/>
                <w:kern w:val="2"/>
                <w:sz w:val="21"/>
                <w:szCs w:val="21"/>
                <w:highlight w:val="none"/>
                <w:shd w:val="clear" w:color="auto" w:fill="auto"/>
                <w:lang w:val="en-US" w:eastAsia="zh-CN"/>
              </w:rPr>
              <w:t>30</w:t>
            </w:r>
            <w:r>
              <w:rPr>
                <w:rFonts w:hint="eastAsia" w:ascii="宋体" w:hAnsi="宋体"/>
                <w:color w:val="auto"/>
                <w:spacing w:val="0"/>
                <w:kern w:val="2"/>
                <w:sz w:val="21"/>
                <w:szCs w:val="21"/>
                <w:highlight w:val="none"/>
                <w:shd w:val="clear" w:color="auto" w:fill="auto"/>
              </w:rPr>
              <w:t>日</w:t>
            </w:r>
          </w:p>
        </w:tc>
        <w:tc>
          <w:tcPr>
            <w:tcW w:w="2085" w:type="dxa"/>
            <w:vAlign w:val="center"/>
          </w:tcPr>
          <w:p w14:paraId="44D44370">
            <w:pPr>
              <w:spacing w:line="360" w:lineRule="auto"/>
              <w:jc w:val="center"/>
              <w:rPr>
                <w:rFonts w:ascii="宋体" w:hAnsi="宋体" w:cs="Times New Roman"/>
              </w:rPr>
            </w:pPr>
            <w:r>
              <w:rPr>
                <w:rFonts w:hint="eastAsia" w:ascii="宋体" w:hAnsi="宋体" w:cs="宋体"/>
              </w:rPr>
              <w:t>人民币</w:t>
            </w:r>
            <w:r>
              <w:rPr>
                <w:rFonts w:ascii="宋体" w:hAnsi="宋体" w:cs="宋体"/>
                <w:u w:val="single"/>
              </w:rPr>
              <w:t xml:space="preserve"> 120000 </w:t>
            </w:r>
            <w:r>
              <w:rPr>
                <w:rFonts w:hint="eastAsia" w:ascii="宋体" w:hAnsi="宋体" w:cs="宋体"/>
              </w:rPr>
              <w:t>元</w:t>
            </w:r>
          </w:p>
        </w:tc>
      </w:tr>
    </w:tbl>
    <w:p w14:paraId="550AFB00">
      <w:pPr>
        <w:pStyle w:val="42"/>
        <w:numPr>
          <w:ilvl w:val="0"/>
          <w:numId w:val="13"/>
        </w:numPr>
        <w:spacing w:line="360" w:lineRule="auto"/>
        <w:ind w:firstLineChars="0"/>
        <w:rPr>
          <w:rFonts w:ascii="宋体" w:hAnsi="宋体"/>
          <w:b/>
        </w:rPr>
      </w:pPr>
      <w:r>
        <w:rPr>
          <w:rFonts w:ascii="宋体" w:hAnsi="宋体"/>
          <w:b/>
        </w:rPr>
        <w:t>项目概况</w:t>
      </w:r>
    </w:p>
    <w:p w14:paraId="70716AC4">
      <w:pPr>
        <w:widowControl/>
        <w:spacing w:line="360" w:lineRule="auto"/>
        <w:ind w:firstLine="420" w:firstLineChars="200"/>
        <w:jc w:val="left"/>
        <w:rPr>
          <w:rFonts w:hint="eastAsia" w:ascii="宋体" w:hAnsi="宋体" w:eastAsia="宋体"/>
          <w:color w:val="FF0000"/>
          <w:highlight w:val="none"/>
          <w:lang w:eastAsia="zh-CN"/>
        </w:rPr>
      </w:pPr>
      <w:r>
        <w:rPr>
          <w:rFonts w:hint="eastAsia" w:ascii="宋体" w:hAnsi="宋体"/>
          <w:color w:val="auto"/>
          <w:highlight w:val="none"/>
        </w:rPr>
        <w:t>采购单位数控、模具专业现有国家级实训基地</w:t>
      </w:r>
      <w:r>
        <w:rPr>
          <w:rFonts w:ascii="宋体" w:hAnsi="宋体"/>
          <w:color w:val="auto"/>
          <w:highlight w:val="none"/>
        </w:rPr>
        <w:t>1个，目前拥有数控车、数控铣、数控加工中心、线切割、电火花、雕刻机、冲床、普通车床、普通铣床等20类17</w:t>
      </w:r>
      <w:r>
        <w:rPr>
          <w:rFonts w:hint="eastAsia" w:ascii="宋体" w:hAnsi="宋体"/>
          <w:color w:val="auto"/>
          <w:highlight w:val="none"/>
          <w:lang w:val="en-US" w:eastAsia="zh-CN"/>
        </w:rPr>
        <w:t>0</w:t>
      </w:r>
      <w:r>
        <w:rPr>
          <w:rFonts w:ascii="宋体" w:hAnsi="宋体"/>
          <w:color w:val="auto"/>
          <w:highlight w:val="none"/>
        </w:rPr>
        <w:t>多台套的实训设备。目前这些实训设备利用率高达</w:t>
      </w:r>
      <w:r>
        <w:rPr>
          <w:rFonts w:hint="eastAsia" w:ascii="宋体" w:hAnsi="宋体"/>
          <w:color w:val="auto"/>
          <w:highlight w:val="none"/>
          <w:lang w:val="en-US" w:eastAsia="zh-CN"/>
        </w:rPr>
        <w:t>90</w:t>
      </w:r>
      <w:r>
        <w:rPr>
          <w:rFonts w:ascii="宋体" w:hAnsi="宋体"/>
          <w:color w:val="auto"/>
          <w:highlight w:val="none"/>
        </w:rPr>
        <w:t>%以上，随着实训设备的不断使用、磨损，长期需要对各类实训设备进行维修和维护。</w:t>
      </w:r>
      <w:r>
        <w:rPr>
          <w:rFonts w:hint="eastAsia" w:ascii="宋体" w:hAnsi="宋体"/>
          <w:color w:val="auto"/>
          <w:highlight w:val="none"/>
        </w:rPr>
        <w:t>为</w:t>
      </w:r>
      <w:r>
        <w:rPr>
          <w:rFonts w:ascii="宋体" w:hAnsi="宋体"/>
          <w:color w:val="auto"/>
          <w:highlight w:val="none"/>
        </w:rPr>
        <w:t>保证</w:t>
      </w:r>
      <w:r>
        <w:rPr>
          <w:rFonts w:hint="eastAsia" w:ascii="宋体" w:hAnsi="宋体"/>
          <w:color w:val="auto"/>
          <w:highlight w:val="none"/>
        </w:rPr>
        <w:t>日常</w:t>
      </w:r>
      <w:r>
        <w:rPr>
          <w:rFonts w:ascii="宋体" w:hAnsi="宋体"/>
          <w:color w:val="auto"/>
          <w:highlight w:val="none"/>
        </w:rPr>
        <w:t>教学秩序进行，</w:t>
      </w:r>
      <w:r>
        <w:rPr>
          <w:rFonts w:hint="eastAsia" w:ascii="宋体" w:hAnsi="宋体"/>
          <w:color w:val="auto"/>
          <w:highlight w:val="none"/>
        </w:rPr>
        <w:t>拟</w:t>
      </w:r>
      <w:r>
        <w:rPr>
          <w:rFonts w:ascii="宋体" w:hAnsi="宋体"/>
          <w:color w:val="auto"/>
          <w:highlight w:val="none"/>
        </w:rPr>
        <w:t>聘请有资质的专业机床维修企业承包此项机床维保业务</w:t>
      </w:r>
      <w:r>
        <w:rPr>
          <w:rFonts w:hint="eastAsia" w:ascii="宋体" w:hAnsi="宋体"/>
          <w:color w:val="auto"/>
          <w:highlight w:val="none"/>
          <w:lang w:eastAsia="zh-CN"/>
        </w:rPr>
        <w:t>。</w:t>
      </w:r>
    </w:p>
    <w:p w14:paraId="60B68D74">
      <w:pPr>
        <w:pStyle w:val="42"/>
        <w:numPr>
          <w:ilvl w:val="0"/>
          <w:numId w:val="13"/>
        </w:numPr>
        <w:spacing w:line="360" w:lineRule="auto"/>
        <w:ind w:firstLineChars="0"/>
        <w:rPr>
          <w:rFonts w:ascii="宋体" w:hAnsi="宋体"/>
          <w:b/>
        </w:rPr>
      </w:pPr>
      <w:r>
        <w:rPr>
          <w:rFonts w:hint="eastAsia" w:ascii="宋体" w:hAnsi="宋体"/>
          <w:b/>
        </w:rPr>
        <w:t>企业、</w:t>
      </w:r>
      <w:r>
        <w:rPr>
          <w:rFonts w:ascii="宋体" w:hAnsi="宋体"/>
          <w:b/>
        </w:rPr>
        <w:t>维修人员资质需求</w:t>
      </w:r>
      <w:r>
        <w:rPr>
          <w:rFonts w:hint="eastAsia" w:ascii="宋体" w:hAnsi="宋体"/>
          <w:b/>
        </w:rPr>
        <w:t>（供应商成交后需提交以下文件给采购单位核查）</w:t>
      </w:r>
    </w:p>
    <w:p w14:paraId="7B0424A2">
      <w:pPr>
        <w:spacing w:line="360" w:lineRule="auto"/>
        <w:ind w:firstLine="420" w:firstLineChars="200"/>
        <w:rPr>
          <w:rFonts w:ascii="宋体" w:hAnsi="宋体"/>
        </w:rPr>
      </w:pPr>
      <w:r>
        <w:rPr>
          <w:rFonts w:hint="eastAsia" w:ascii="宋体" w:hAnsi="宋体"/>
        </w:rPr>
        <w:t>参与此</w:t>
      </w:r>
      <w:r>
        <w:rPr>
          <w:rFonts w:ascii="宋体" w:hAnsi="宋体"/>
        </w:rPr>
        <w:t>项目企业</w:t>
      </w:r>
      <w:r>
        <w:rPr>
          <w:rFonts w:hint="eastAsia" w:ascii="宋体" w:hAnsi="宋体"/>
        </w:rPr>
        <w:t>需具有机床维修、销售；机电产品维修；机床保养；通用设备修理；专用设备修理或仪器仪表修理等的经营范围（只需要满足其中一项即可）。</w:t>
      </w:r>
      <w:r>
        <w:rPr>
          <w:rFonts w:ascii="宋体" w:hAnsi="宋体"/>
        </w:rPr>
        <w:t>并</w:t>
      </w:r>
      <w:r>
        <w:rPr>
          <w:rFonts w:hint="eastAsia" w:ascii="宋体" w:hAnsi="宋体"/>
        </w:rPr>
        <w:t>指定</w:t>
      </w:r>
      <w:r>
        <w:rPr>
          <w:rFonts w:ascii="宋体" w:hAnsi="宋体"/>
        </w:rPr>
        <w:t>有维修资质相关技术人员</w:t>
      </w:r>
      <w:r>
        <w:rPr>
          <w:rFonts w:hint="eastAsia" w:ascii="宋体" w:hAnsi="宋体"/>
        </w:rPr>
        <w:t>全程负责</w:t>
      </w:r>
      <w:r>
        <w:rPr>
          <w:rFonts w:ascii="宋体" w:hAnsi="宋体"/>
        </w:rPr>
        <w:t>此项目的实施。</w:t>
      </w:r>
    </w:p>
    <w:p w14:paraId="68FE47A5">
      <w:pPr>
        <w:spacing w:line="360" w:lineRule="auto"/>
        <w:ind w:firstLine="420" w:firstLineChars="200"/>
        <w:rPr>
          <w:rFonts w:ascii="宋体" w:hAnsi="宋体"/>
        </w:rPr>
      </w:pPr>
      <w:r>
        <w:rPr>
          <w:rFonts w:hint="eastAsia" w:ascii="宋体" w:hAnsi="宋体"/>
        </w:rPr>
        <w:t>企业营业执照，维修人员中级以上专业等级证书或大专以上（含大专）相关专业学历证书。</w:t>
      </w:r>
      <w:r>
        <w:rPr>
          <w:rFonts w:ascii="宋体" w:hAnsi="宋体"/>
        </w:rPr>
        <w:t>维修技术人员资质、证书性文件</w:t>
      </w:r>
      <w:r>
        <w:rPr>
          <w:rFonts w:hint="eastAsia" w:ascii="宋体" w:hAnsi="宋体"/>
        </w:rPr>
        <w:t>复印件</w:t>
      </w:r>
      <w:r>
        <w:rPr>
          <w:rFonts w:ascii="宋体" w:hAnsi="宋体"/>
        </w:rPr>
        <w:t>需</w:t>
      </w:r>
      <w:r>
        <w:rPr>
          <w:rFonts w:hint="eastAsia" w:ascii="宋体" w:hAnsi="宋体"/>
        </w:rPr>
        <w:t>在</w:t>
      </w:r>
      <w:r>
        <w:rPr>
          <w:rFonts w:ascii="宋体" w:hAnsi="宋体"/>
        </w:rPr>
        <w:t>校方备案。</w:t>
      </w:r>
    </w:p>
    <w:p w14:paraId="7E0F7B40">
      <w:pPr>
        <w:spacing w:line="360" w:lineRule="auto"/>
        <w:ind w:firstLine="420" w:firstLineChars="200"/>
        <w:rPr>
          <w:rFonts w:ascii="宋体" w:hAnsi="宋体"/>
        </w:rPr>
      </w:pPr>
      <w:r>
        <w:rPr>
          <w:rFonts w:hint="eastAsia" w:ascii="宋体" w:hAnsi="宋体"/>
        </w:rPr>
        <w:t>企业需</w:t>
      </w:r>
      <w:r>
        <w:rPr>
          <w:rFonts w:ascii="宋体" w:hAnsi="宋体"/>
        </w:rPr>
        <w:t>为</w:t>
      </w:r>
      <w:r>
        <w:rPr>
          <w:rFonts w:hint="eastAsia" w:ascii="宋体" w:hAnsi="宋体"/>
        </w:rPr>
        <w:t>参与</w:t>
      </w:r>
      <w:r>
        <w:rPr>
          <w:rFonts w:ascii="宋体" w:hAnsi="宋体"/>
        </w:rPr>
        <w:t>此</w:t>
      </w:r>
      <w:r>
        <w:rPr>
          <w:rFonts w:hint="eastAsia" w:ascii="宋体" w:hAnsi="宋体"/>
        </w:rPr>
        <w:t>项目</w:t>
      </w:r>
      <w:r>
        <w:rPr>
          <w:rFonts w:ascii="宋体" w:hAnsi="宋体"/>
        </w:rPr>
        <w:t>技术人员</w:t>
      </w:r>
      <w:r>
        <w:rPr>
          <w:rFonts w:hint="eastAsia" w:ascii="宋体" w:hAnsi="宋体"/>
        </w:rPr>
        <w:t>购买</w:t>
      </w:r>
      <w:r>
        <w:rPr>
          <w:rFonts w:ascii="宋体" w:hAnsi="宋体"/>
        </w:rPr>
        <w:t>意外、工伤等保险，</w:t>
      </w:r>
      <w:r>
        <w:rPr>
          <w:rFonts w:hint="eastAsia" w:ascii="宋体" w:hAnsi="宋体"/>
        </w:rPr>
        <w:t>提供</w:t>
      </w:r>
      <w:r>
        <w:rPr>
          <w:rFonts w:ascii="宋体" w:hAnsi="宋体"/>
        </w:rPr>
        <w:t>文件复印件需在校方备案。</w:t>
      </w:r>
    </w:p>
    <w:p w14:paraId="6F8F9E16">
      <w:pPr>
        <w:pStyle w:val="42"/>
        <w:numPr>
          <w:ilvl w:val="0"/>
          <w:numId w:val="13"/>
        </w:numPr>
        <w:spacing w:line="360" w:lineRule="auto"/>
        <w:ind w:firstLineChars="0"/>
        <w:rPr>
          <w:rFonts w:ascii="宋体" w:hAnsi="宋体"/>
          <w:b/>
        </w:rPr>
      </w:pPr>
      <w:r>
        <w:rPr>
          <w:rFonts w:hint="eastAsia" w:ascii="宋体" w:hAnsi="宋体"/>
          <w:b/>
        </w:rPr>
        <w:t>维保</w:t>
      </w:r>
      <w:r>
        <w:rPr>
          <w:rFonts w:ascii="宋体" w:hAnsi="宋体"/>
          <w:b/>
        </w:rPr>
        <w:t>期限</w:t>
      </w:r>
    </w:p>
    <w:p w14:paraId="7AFA5C00">
      <w:pPr>
        <w:pStyle w:val="42"/>
        <w:spacing w:line="360" w:lineRule="auto"/>
        <w:ind w:left="720" w:firstLine="0" w:firstLineChars="0"/>
        <w:rPr>
          <w:rFonts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30</w:t>
      </w:r>
      <w:r>
        <w:rPr>
          <w:rFonts w:hint="eastAsia" w:ascii="宋体" w:hAnsi="宋体"/>
          <w:highlight w:val="none"/>
        </w:rPr>
        <w:t>日</w:t>
      </w:r>
      <w:r>
        <w:rPr>
          <w:rFonts w:ascii="宋体" w:hAnsi="宋体"/>
          <w:highlight w:val="none"/>
        </w:rPr>
        <w:t>—202</w:t>
      </w:r>
      <w:r>
        <w:rPr>
          <w:rFonts w:hint="eastAsia" w:ascii="宋体" w:hAnsi="宋体"/>
          <w:highlight w:val="none"/>
          <w:lang w:val="en-US" w:eastAsia="zh-CN"/>
        </w:rPr>
        <w:t>7</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30</w:t>
      </w:r>
      <w:r>
        <w:rPr>
          <w:rFonts w:hint="eastAsia" w:ascii="宋体" w:hAnsi="宋体"/>
          <w:highlight w:val="none"/>
        </w:rPr>
        <w:t>日</w:t>
      </w:r>
      <w:r>
        <w:rPr>
          <w:rFonts w:ascii="宋体" w:hAnsi="宋体"/>
          <w:highlight w:val="none"/>
        </w:rPr>
        <w:t>，共</w:t>
      </w:r>
      <w:r>
        <w:rPr>
          <w:rFonts w:hint="eastAsia" w:ascii="宋体" w:hAnsi="宋体"/>
          <w:highlight w:val="none"/>
        </w:rPr>
        <w:t>1年。</w:t>
      </w:r>
    </w:p>
    <w:p w14:paraId="77F0CA14">
      <w:pPr>
        <w:pStyle w:val="42"/>
        <w:numPr>
          <w:ilvl w:val="0"/>
          <w:numId w:val="13"/>
        </w:numPr>
        <w:spacing w:line="360" w:lineRule="auto"/>
        <w:ind w:firstLineChars="0"/>
        <w:rPr>
          <w:rFonts w:ascii="宋体" w:hAnsi="宋体"/>
          <w:b/>
        </w:rPr>
      </w:pPr>
      <w:r>
        <w:rPr>
          <w:rFonts w:hint="eastAsia" w:ascii="宋体" w:hAnsi="宋体"/>
          <w:b/>
        </w:rPr>
        <w:t>维修</w:t>
      </w:r>
      <w:r>
        <w:rPr>
          <w:rFonts w:ascii="宋体" w:hAnsi="宋体"/>
          <w:b/>
        </w:rPr>
        <w:t>、保养</w:t>
      </w:r>
      <w:r>
        <w:rPr>
          <w:rFonts w:hint="eastAsia" w:ascii="宋体" w:hAnsi="宋体"/>
          <w:b/>
        </w:rPr>
        <w:t>技术</w:t>
      </w:r>
      <w:r>
        <w:rPr>
          <w:rFonts w:ascii="宋体" w:hAnsi="宋体"/>
          <w:b/>
        </w:rPr>
        <w:t>需求</w:t>
      </w:r>
    </w:p>
    <w:p w14:paraId="6A4FAC20">
      <w:pPr>
        <w:spacing w:line="360" w:lineRule="auto"/>
        <w:rPr>
          <w:rFonts w:ascii="宋体" w:hAnsi="宋体"/>
        </w:rPr>
      </w:pPr>
      <w:r>
        <w:rPr>
          <w:rFonts w:hint="eastAsia" w:ascii="宋体" w:hAnsi="宋体"/>
        </w:rPr>
        <w:t>1.</w:t>
      </w:r>
      <w:r>
        <w:rPr>
          <w:rFonts w:ascii="宋体" w:hAnsi="宋体"/>
        </w:rPr>
        <w:t xml:space="preserve"> </w:t>
      </w:r>
      <w:r>
        <w:rPr>
          <w:rFonts w:hint="eastAsia" w:ascii="宋体" w:hAnsi="宋体"/>
        </w:rPr>
        <w:t>校方在教学使用设备的过程中出现设备故障时，安排专人记录设备故障详情，并发维修单给维保</w:t>
      </w:r>
      <w:r>
        <w:rPr>
          <w:rFonts w:ascii="宋体" w:hAnsi="宋体"/>
        </w:rPr>
        <w:t>企业</w:t>
      </w:r>
      <w:r>
        <w:rPr>
          <w:rFonts w:hint="eastAsia" w:ascii="宋体" w:hAnsi="宋体"/>
        </w:rPr>
        <w:t>（以下</w:t>
      </w:r>
      <w:r>
        <w:rPr>
          <w:rFonts w:ascii="宋体" w:hAnsi="宋体"/>
        </w:rPr>
        <w:t>简称维保方</w:t>
      </w:r>
      <w:r>
        <w:rPr>
          <w:rFonts w:hint="eastAsia" w:ascii="宋体" w:hAnsi="宋体"/>
        </w:rPr>
        <w:t>）。维保方</w:t>
      </w:r>
      <w:r>
        <w:rPr>
          <w:rFonts w:hint="eastAsia" w:ascii="宋体" w:hAnsi="宋体"/>
          <w:u w:val="single"/>
        </w:rPr>
        <w:t xml:space="preserve">  </w:t>
      </w:r>
      <w:r>
        <w:rPr>
          <w:rFonts w:ascii="宋体" w:hAnsi="宋体"/>
          <w:u w:val="single"/>
        </w:rPr>
        <w:t xml:space="preserve">2  </w:t>
      </w:r>
      <w:r>
        <w:rPr>
          <w:rFonts w:ascii="宋体" w:hAnsi="宋体"/>
        </w:rPr>
        <w:t>个工作日内派技术人员到场维修处理，如无特殊情况则应最迟在</w:t>
      </w:r>
      <w:r>
        <w:rPr>
          <w:rFonts w:hint="eastAsia" w:ascii="宋体" w:hAnsi="宋体"/>
          <w:u w:val="single"/>
        </w:rPr>
        <w:t xml:space="preserve"> 5</w:t>
      </w:r>
      <w:r>
        <w:rPr>
          <w:rFonts w:ascii="宋体" w:hAnsi="宋体"/>
          <w:u w:val="single"/>
        </w:rPr>
        <w:t xml:space="preserve"> </w:t>
      </w:r>
      <w:r>
        <w:rPr>
          <w:rFonts w:hint="eastAsia" w:ascii="宋体" w:hAnsi="宋体"/>
        </w:rPr>
        <w:t>个</w:t>
      </w:r>
      <w:r>
        <w:rPr>
          <w:rFonts w:ascii="宋体" w:hAnsi="宋体"/>
        </w:rPr>
        <w:t>工作日内完成维修工作，如遇需外购零部件时则需提前将告知</w:t>
      </w:r>
      <w:r>
        <w:rPr>
          <w:rFonts w:hint="eastAsia" w:ascii="宋体" w:hAnsi="宋体"/>
        </w:rPr>
        <w:t>校</w:t>
      </w:r>
      <w:r>
        <w:rPr>
          <w:rFonts w:ascii="宋体" w:hAnsi="宋体"/>
        </w:rPr>
        <w:t>方，</w:t>
      </w:r>
      <w:r>
        <w:rPr>
          <w:rFonts w:hint="eastAsia" w:ascii="宋体" w:hAnsi="宋体"/>
        </w:rPr>
        <w:t>由校方进行</w:t>
      </w:r>
      <w:r>
        <w:rPr>
          <w:rFonts w:ascii="宋体" w:hAnsi="宋体"/>
        </w:rPr>
        <w:t>采购</w:t>
      </w:r>
      <w:r>
        <w:rPr>
          <w:rFonts w:hint="eastAsia" w:ascii="宋体" w:hAnsi="宋体"/>
        </w:rPr>
        <w:t>。</w:t>
      </w:r>
    </w:p>
    <w:p w14:paraId="0D8B44C2">
      <w:pPr>
        <w:spacing w:line="360" w:lineRule="auto"/>
        <w:rPr>
          <w:rFonts w:ascii="宋体" w:hAnsi="宋体"/>
        </w:rPr>
      </w:pPr>
      <w:r>
        <w:rPr>
          <w:rFonts w:ascii="宋体" w:hAnsi="宋体"/>
        </w:rPr>
        <w:t>2.</w:t>
      </w:r>
      <w:r>
        <w:rPr>
          <w:rFonts w:hint="eastAsia" w:ascii="宋体" w:hAnsi="宋体"/>
        </w:rPr>
        <w:t xml:space="preserve"> </w:t>
      </w:r>
      <w:r>
        <w:rPr>
          <w:rFonts w:ascii="宋体" w:hAnsi="宋体"/>
        </w:rPr>
        <w:t>维保方需</w:t>
      </w:r>
      <w:r>
        <w:rPr>
          <w:rFonts w:hint="eastAsia" w:ascii="宋体" w:hAnsi="宋体"/>
          <w:b/>
          <w:bCs/>
        </w:rPr>
        <w:t>每</w:t>
      </w:r>
      <w:r>
        <w:rPr>
          <w:rFonts w:ascii="宋体" w:hAnsi="宋体"/>
          <w:b/>
          <w:bCs/>
        </w:rPr>
        <w:t>周周一</w:t>
      </w:r>
      <w:r>
        <w:rPr>
          <w:rFonts w:ascii="宋体" w:hAnsi="宋体"/>
        </w:rPr>
        <w:t>派具有设备维修能力相应的技术人员(机械维修和电气维修技术人员各1名)对校方设备巡査保养，并做好维修保养记录。企业方工作人员到校方处工作实施签到上岗制度，并实施坐班制（9：00-17：00）。</w:t>
      </w:r>
    </w:p>
    <w:p w14:paraId="32D986FE">
      <w:pPr>
        <w:spacing w:line="360" w:lineRule="auto"/>
        <w:rPr>
          <w:rFonts w:ascii="宋体" w:hAnsi="宋体"/>
        </w:rPr>
      </w:pPr>
      <w:r>
        <w:rPr>
          <w:rFonts w:ascii="宋体" w:hAnsi="宋体"/>
        </w:rPr>
        <w:t>3. 维保方每月10、20、28日（如遇周末与校方协商）派机械维修和电气维修技术人员各1名对校方设备进行常规保养，并记录保养项目及结果，同样实施签到上岗及坐班制度。</w:t>
      </w:r>
    </w:p>
    <w:p w14:paraId="5E1C80CF">
      <w:pPr>
        <w:spacing w:line="360" w:lineRule="auto"/>
        <w:rPr>
          <w:rFonts w:ascii="宋体" w:hAnsi="宋体"/>
        </w:rPr>
      </w:pPr>
      <w:r>
        <w:rPr>
          <w:rFonts w:hint="eastAsia" w:ascii="宋体" w:hAnsi="宋体"/>
        </w:rPr>
        <w:t>4. 如果维保方没有按照设备保养方案对校方设备进行巡查及常规保养，发生第一次时校方有权向维保方发出警告函；之后每发生一次校方有权扣减维保方工作费用</w:t>
      </w:r>
      <w:r>
        <w:rPr>
          <w:rFonts w:hint="eastAsia" w:ascii="宋体" w:hAnsi="宋体"/>
          <w:u w:val="single"/>
        </w:rPr>
        <w:t xml:space="preserve"> </w:t>
      </w:r>
      <w:r>
        <w:rPr>
          <w:rFonts w:ascii="宋体" w:hAnsi="宋体"/>
          <w:u w:val="single"/>
        </w:rPr>
        <w:t>1000</w:t>
      </w:r>
      <w:r>
        <w:rPr>
          <w:rFonts w:ascii="宋体" w:hAnsi="宋体"/>
        </w:rPr>
        <w:t>元；超过三次，校方有权解除合同，维保方应赔偿由此给校方造成的一切损失。</w:t>
      </w:r>
    </w:p>
    <w:p w14:paraId="06866A6E">
      <w:pPr>
        <w:spacing w:line="360" w:lineRule="auto"/>
        <w:rPr>
          <w:rFonts w:ascii="宋体" w:hAnsi="宋体"/>
        </w:rPr>
      </w:pPr>
      <w:r>
        <w:rPr>
          <w:rFonts w:hint="eastAsia" w:ascii="宋体" w:hAnsi="宋体"/>
        </w:rPr>
        <w:t>5. 维保方需</w:t>
      </w:r>
      <w:r>
        <w:rPr>
          <w:rFonts w:ascii="宋体" w:hAnsi="宋体"/>
        </w:rPr>
        <w:t>按照学校要求</w:t>
      </w:r>
      <w:r>
        <w:rPr>
          <w:rFonts w:hint="eastAsia" w:ascii="宋体" w:hAnsi="宋体"/>
        </w:rPr>
        <w:t>认真</w:t>
      </w:r>
      <w:r>
        <w:rPr>
          <w:rFonts w:ascii="宋体" w:hAnsi="宋体"/>
        </w:rPr>
        <w:t>做好保养、维修工作记录</w:t>
      </w:r>
      <w:r>
        <w:rPr>
          <w:rFonts w:hint="eastAsia" w:ascii="宋体" w:hAnsi="宋体"/>
        </w:rPr>
        <w:t>，如出现</w:t>
      </w:r>
      <w:r>
        <w:rPr>
          <w:rFonts w:ascii="宋体" w:hAnsi="宋体"/>
        </w:rPr>
        <w:t>记录不全</w:t>
      </w:r>
      <w:r>
        <w:rPr>
          <w:rFonts w:hint="eastAsia" w:ascii="宋体" w:hAnsi="宋体"/>
        </w:rPr>
        <w:t>情况</w:t>
      </w:r>
      <w:r>
        <w:rPr>
          <w:rFonts w:ascii="宋体" w:hAnsi="宋体"/>
        </w:rPr>
        <w:t>，校方有权拒绝验收。</w:t>
      </w:r>
    </w:p>
    <w:p w14:paraId="6DADC0A5">
      <w:pPr>
        <w:spacing w:line="360" w:lineRule="auto"/>
        <w:rPr>
          <w:rFonts w:ascii="宋体" w:hAnsi="宋体"/>
        </w:rPr>
      </w:pPr>
      <w:r>
        <w:rPr>
          <w:rFonts w:ascii="宋体" w:hAnsi="宋体"/>
        </w:rPr>
        <w:t xml:space="preserve">6. </w:t>
      </w:r>
      <w:r>
        <w:rPr>
          <w:rFonts w:hint="eastAsia" w:ascii="宋体" w:hAnsi="宋体"/>
        </w:rPr>
        <w:t>维保方以设备打包形式承接校方的现有设备</w:t>
      </w:r>
      <w:r>
        <w:rPr>
          <w:rFonts w:ascii="宋体" w:hAnsi="宋体"/>
        </w:rPr>
        <w:t>(含合同期内新采购的设备)的保养维修工作。在本合同期内出现设备需要维修时只收取维修的零部件费用，不再收工时费及其它费用。</w:t>
      </w:r>
    </w:p>
    <w:p w14:paraId="3DC46D1B">
      <w:pPr>
        <w:spacing w:line="360" w:lineRule="auto"/>
        <w:rPr>
          <w:rFonts w:ascii="宋体" w:hAnsi="宋体"/>
        </w:rPr>
      </w:pPr>
      <w:r>
        <w:rPr>
          <w:rFonts w:ascii="宋体" w:hAnsi="宋体"/>
        </w:rPr>
        <w:t xml:space="preserve">7. </w:t>
      </w:r>
      <w:r>
        <w:rPr>
          <w:rFonts w:hint="eastAsia" w:ascii="宋体" w:hAnsi="宋体"/>
        </w:rPr>
        <w:t>维保方不单要承接校方现有的所有设备的保养维修，同时要承接合同期内学校新购置设备的保养维修工作。以及学校机械工、量具的简单维护保养工作。</w:t>
      </w:r>
    </w:p>
    <w:p w14:paraId="339A85B1">
      <w:pPr>
        <w:pStyle w:val="42"/>
        <w:numPr>
          <w:ilvl w:val="0"/>
          <w:numId w:val="13"/>
        </w:numPr>
        <w:spacing w:line="360" w:lineRule="auto"/>
        <w:ind w:firstLineChars="0"/>
        <w:rPr>
          <w:rFonts w:ascii="宋体" w:hAnsi="宋体"/>
          <w:b/>
        </w:rPr>
      </w:pPr>
      <w:r>
        <w:rPr>
          <w:rFonts w:hint="eastAsia" w:ascii="宋体" w:hAnsi="宋体"/>
          <w:b/>
        </w:rPr>
        <w:t>维修</w:t>
      </w:r>
      <w:r>
        <w:rPr>
          <w:rFonts w:ascii="宋体" w:hAnsi="宋体"/>
          <w:b/>
        </w:rPr>
        <w:t>、保养</w:t>
      </w:r>
      <w:r>
        <w:rPr>
          <w:rFonts w:hint="eastAsia" w:ascii="宋体" w:hAnsi="宋体"/>
          <w:b/>
        </w:rPr>
        <w:t>安全</w:t>
      </w:r>
      <w:r>
        <w:rPr>
          <w:rFonts w:ascii="宋体" w:hAnsi="宋体"/>
          <w:b/>
        </w:rPr>
        <w:t>需求</w:t>
      </w:r>
    </w:p>
    <w:p w14:paraId="4A07ABD2">
      <w:pPr>
        <w:spacing w:line="360" w:lineRule="auto"/>
        <w:rPr>
          <w:rFonts w:ascii="宋体" w:hAnsi="宋体"/>
        </w:rPr>
      </w:pPr>
      <w:r>
        <w:rPr>
          <w:rFonts w:ascii="宋体" w:hAnsi="宋体"/>
        </w:rPr>
        <w:t>1</w:t>
      </w:r>
      <w:r>
        <w:rPr>
          <w:rFonts w:hint="eastAsia" w:ascii="宋体" w:hAnsi="宋体"/>
        </w:rPr>
        <w:t>. 维保</w:t>
      </w:r>
      <w:r>
        <w:rPr>
          <w:rFonts w:ascii="宋体" w:hAnsi="宋体"/>
        </w:rPr>
        <w:t>方需做好技术人员的操作规范管理和安全教育工作，</w:t>
      </w:r>
      <w:r>
        <w:rPr>
          <w:rFonts w:hint="eastAsia" w:ascii="宋体" w:hAnsi="宋体"/>
        </w:rPr>
        <w:t>维保</w:t>
      </w:r>
      <w:r>
        <w:rPr>
          <w:rFonts w:ascii="宋体" w:hAnsi="宋体"/>
        </w:rPr>
        <w:t>过程中出现</w:t>
      </w:r>
      <w:r>
        <w:rPr>
          <w:rFonts w:hint="eastAsia" w:ascii="宋体" w:hAnsi="宋体"/>
        </w:rPr>
        <w:t>的</w:t>
      </w:r>
      <w:r>
        <w:rPr>
          <w:rFonts w:ascii="宋体" w:hAnsi="宋体"/>
        </w:rPr>
        <w:t>安全事故，</w:t>
      </w:r>
      <w:r>
        <w:rPr>
          <w:rFonts w:hint="eastAsia" w:ascii="宋体" w:hAnsi="宋体"/>
        </w:rPr>
        <w:t>由</w:t>
      </w:r>
      <w:r>
        <w:rPr>
          <w:rFonts w:ascii="宋体" w:hAnsi="宋体"/>
        </w:rPr>
        <w:t>维保方承担，校方不承担任何责任。</w:t>
      </w:r>
    </w:p>
    <w:p w14:paraId="23576CEF">
      <w:pPr>
        <w:spacing w:line="360" w:lineRule="auto"/>
        <w:rPr>
          <w:rFonts w:ascii="宋体" w:hAnsi="宋体"/>
        </w:rPr>
      </w:pPr>
      <w:r>
        <w:rPr>
          <w:rFonts w:ascii="宋体" w:hAnsi="宋体"/>
        </w:rPr>
        <w:t xml:space="preserve">2. </w:t>
      </w:r>
      <w:r>
        <w:rPr>
          <w:rFonts w:hint="eastAsia" w:ascii="宋体" w:hAnsi="宋体"/>
        </w:rPr>
        <w:t>维保方需保证维保质量，维修完成后，需由教师、维修人员对维修情况进行验收，并做好相关台账登记。如因维修出现事故，造成校方</w:t>
      </w:r>
      <w:r>
        <w:rPr>
          <w:rFonts w:ascii="宋体" w:hAnsi="宋体"/>
        </w:rPr>
        <w:t>财产损失的，由维保方照价赔偿</w:t>
      </w:r>
      <w:r>
        <w:rPr>
          <w:rFonts w:hint="eastAsia" w:ascii="宋体" w:hAnsi="宋体"/>
        </w:rPr>
        <w:t>。</w:t>
      </w:r>
      <w:r>
        <w:rPr>
          <w:rFonts w:ascii="宋体" w:hAnsi="宋体"/>
        </w:rPr>
        <w:t>如</w:t>
      </w:r>
      <w:r>
        <w:rPr>
          <w:rFonts w:hint="eastAsia" w:ascii="宋体" w:hAnsi="宋体"/>
        </w:rPr>
        <w:t>因</w:t>
      </w:r>
      <w:r>
        <w:rPr>
          <w:rFonts w:ascii="宋体" w:hAnsi="宋体"/>
        </w:rPr>
        <w:t>维保出现人员安全</w:t>
      </w:r>
      <w:r>
        <w:rPr>
          <w:rFonts w:hint="eastAsia" w:ascii="宋体" w:hAnsi="宋体"/>
        </w:rPr>
        <w:t>事故</w:t>
      </w:r>
      <w:r>
        <w:rPr>
          <w:rFonts w:ascii="宋体" w:hAnsi="宋体"/>
        </w:rPr>
        <w:t>的，</w:t>
      </w:r>
    </w:p>
    <w:p w14:paraId="6BFAD7E6">
      <w:pPr>
        <w:spacing w:line="360" w:lineRule="auto"/>
        <w:rPr>
          <w:rFonts w:ascii="宋体" w:hAnsi="宋体"/>
        </w:rPr>
      </w:pPr>
      <w:r>
        <w:rPr>
          <w:rFonts w:hint="eastAsia" w:ascii="宋体" w:hAnsi="宋体"/>
        </w:rPr>
        <w:t>校方</w:t>
      </w:r>
      <w:r>
        <w:rPr>
          <w:rFonts w:ascii="宋体" w:hAnsi="宋体"/>
        </w:rPr>
        <w:t>将</w:t>
      </w:r>
      <w:r>
        <w:rPr>
          <w:rFonts w:hint="eastAsia" w:ascii="宋体" w:hAnsi="宋体"/>
        </w:rPr>
        <w:t>有权</w:t>
      </w:r>
      <w:r>
        <w:rPr>
          <w:rFonts w:ascii="宋体" w:hAnsi="宋体"/>
        </w:rPr>
        <w:t>终止</w:t>
      </w:r>
      <w:r>
        <w:rPr>
          <w:rFonts w:hint="eastAsia" w:ascii="宋体" w:hAnsi="宋体"/>
        </w:rPr>
        <w:t>维保</w:t>
      </w:r>
      <w:r>
        <w:rPr>
          <w:rFonts w:ascii="宋体" w:hAnsi="宋体"/>
        </w:rPr>
        <w:t>合同，并依法追究维保方相关责任</w:t>
      </w:r>
      <w:r>
        <w:rPr>
          <w:rFonts w:hint="eastAsia" w:ascii="宋体" w:hAnsi="宋体"/>
        </w:rPr>
        <w:t>。</w:t>
      </w:r>
    </w:p>
    <w:p w14:paraId="113992E9">
      <w:pPr>
        <w:spacing w:line="360" w:lineRule="auto"/>
        <w:rPr>
          <w:rFonts w:ascii="宋体" w:hAnsi="宋体"/>
        </w:rPr>
      </w:pPr>
      <w:r>
        <w:rPr>
          <w:rFonts w:hint="eastAsia" w:ascii="宋体" w:hAnsi="宋体"/>
        </w:rPr>
        <w:t>3</w:t>
      </w:r>
      <w:r>
        <w:rPr>
          <w:rFonts w:ascii="宋体" w:hAnsi="宋体"/>
        </w:rPr>
        <w:t xml:space="preserve">. </w:t>
      </w:r>
      <w:r>
        <w:rPr>
          <w:rFonts w:hint="eastAsia" w:ascii="宋体" w:hAnsi="宋体"/>
        </w:rPr>
        <w:t>维保</w:t>
      </w:r>
      <w:r>
        <w:rPr>
          <w:rFonts w:ascii="宋体" w:hAnsi="宋体"/>
        </w:rPr>
        <w:t>方需</w:t>
      </w:r>
      <w:r>
        <w:rPr>
          <w:rFonts w:hint="eastAsia" w:ascii="宋体" w:hAnsi="宋体"/>
        </w:rPr>
        <w:t>做好人员管理、服务管理，不能影响学校正常运作。</w:t>
      </w:r>
    </w:p>
    <w:p w14:paraId="68C5ADF6">
      <w:pPr>
        <w:spacing w:line="360" w:lineRule="auto"/>
        <w:rPr>
          <w:rFonts w:ascii="宋体" w:hAnsi="宋体"/>
          <w:b/>
        </w:rPr>
      </w:pPr>
      <w:r>
        <w:rPr>
          <w:rFonts w:hint="eastAsia" w:ascii="宋体" w:hAnsi="宋体"/>
          <w:b/>
        </w:rPr>
        <w:t>七</w:t>
      </w:r>
      <w:r>
        <w:rPr>
          <w:rFonts w:ascii="宋体" w:hAnsi="宋体"/>
          <w:b/>
        </w:rPr>
        <w:t>、</w:t>
      </w:r>
      <w:r>
        <w:rPr>
          <w:rFonts w:hint="eastAsia" w:ascii="宋体" w:hAnsi="宋体"/>
          <w:b/>
        </w:rPr>
        <w:t>付款方式</w:t>
      </w:r>
    </w:p>
    <w:p w14:paraId="02AFB4DA">
      <w:pPr>
        <w:spacing w:line="360" w:lineRule="auto"/>
        <w:ind w:firstLine="420" w:firstLineChars="200"/>
        <w:rPr>
          <w:rFonts w:ascii="宋体" w:hAnsi="宋体"/>
        </w:rPr>
      </w:pPr>
      <w:r>
        <w:rPr>
          <w:rFonts w:ascii="宋体" w:hAnsi="宋体"/>
        </w:rPr>
        <w:t>分两次支付，维保实施半年后，经中期验收合格后支付合同款的50%；维保期满后，经终期验收合格后支付剩余合同款。</w:t>
      </w:r>
    </w:p>
    <w:p w14:paraId="567A390D">
      <w:pPr>
        <w:widowControl/>
        <w:spacing w:line="360" w:lineRule="auto"/>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附件：</w:t>
      </w:r>
    </w:p>
    <w:p w14:paraId="5183E1F6">
      <w:pPr>
        <w:widowControl/>
        <w:spacing w:line="360" w:lineRule="auto"/>
        <w:jc w:val="center"/>
        <w:rPr>
          <w:rFonts w:ascii="宋体" w:hAnsi="宋体" w:cs="宋体"/>
          <w:b/>
          <w:bCs/>
          <w:kern w:val="0"/>
        </w:rPr>
      </w:pPr>
      <w:r>
        <w:rPr>
          <w:rFonts w:hint="eastAsia" w:ascii="宋体" w:hAnsi="宋体" w:cs="宋体"/>
          <w:b/>
          <w:bCs/>
          <w:kern w:val="0"/>
        </w:rPr>
        <w:t>数控、模具专业实训设备维修、维护设备明细表（单位：台）</w:t>
      </w:r>
    </w:p>
    <w:tbl>
      <w:tblPr>
        <w:tblStyle w:val="12"/>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300"/>
        <w:gridCol w:w="678"/>
        <w:gridCol w:w="1134"/>
        <w:gridCol w:w="1134"/>
        <w:gridCol w:w="1559"/>
        <w:gridCol w:w="1134"/>
        <w:gridCol w:w="1559"/>
        <w:gridCol w:w="709"/>
      </w:tblGrid>
      <w:tr w14:paraId="7D86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shd w:val="clear" w:color="auto" w:fill="auto"/>
            <w:noWrap/>
            <w:vAlign w:val="center"/>
          </w:tcPr>
          <w:p w14:paraId="2ADF514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设备名称</w:t>
            </w:r>
          </w:p>
        </w:tc>
        <w:tc>
          <w:tcPr>
            <w:tcW w:w="1300" w:type="dxa"/>
            <w:shd w:val="clear" w:color="auto" w:fill="auto"/>
            <w:noWrap/>
            <w:vAlign w:val="center"/>
          </w:tcPr>
          <w:p w14:paraId="543EE065">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出厂单位</w:t>
            </w:r>
          </w:p>
        </w:tc>
        <w:tc>
          <w:tcPr>
            <w:tcW w:w="678" w:type="dxa"/>
            <w:shd w:val="clear" w:color="auto" w:fill="auto"/>
            <w:noWrap/>
            <w:vAlign w:val="center"/>
          </w:tcPr>
          <w:p w14:paraId="0B33725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1134" w:type="dxa"/>
            <w:shd w:val="clear" w:color="auto" w:fill="auto"/>
            <w:noWrap/>
            <w:vAlign w:val="center"/>
          </w:tcPr>
          <w:p w14:paraId="4FB6197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设备规格</w:t>
            </w:r>
          </w:p>
        </w:tc>
        <w:tc>
          <w:tcPr>
            <w:tcW w:w="1134" w:type="dxa"/>
            <w:shd w:val="clear" w:color="auto" w:fill="auto"/>
            <w:noWrap/>
            <w:vAlign w:val="center"/>
          </w:tcPr>
          <w:p w14:paraId="17FAF9D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系统名称</w:t>
            </w:r>
          </w:p>
        </w:tc>
        <w:tc>
          <w:tcPr>
            <w:tcW w:w="1559" w:type="dxa"/>
            <w:shd w:val="clear" w:color="auto" w:fill="auto"/>
            <w:noWrap/>
            <w:vAlign w:val="center"/>
          </w:tcPr>
          <w:p w14:paraId="124F754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系统型号</w:t>
            </w:r>
          </w:p>
        </w:tc>
        <w:tc>
          <w:tcPr>
            <w:tcW w:w="1134" w:type="dxa"/>
            <w:shd w:val="clear" w:color="auto" w:fill="auto"/>
            <w:noWrap/>
            <w:vAlign w:val="center"/>
          </w:tcPr>
          <w:p w14:paraId="0D52621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到校时间</w:t>
            </w:r>
          </w:p>
        </w:tc>
        <w:tc>
          <w:tcPr>
            <w:tcW w:w="1559" w:type="dxa"/>
            <w:shd w:val="clear" w:color="auto" w:fill="auto"/>
            <w:noWrap/>
            <w:vAlign w:val="center"/>
          </w:tcPr>
          <w:p w14:paraId="2C8A8CB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现存区域</w:t>
            </w:r>
          </w:p>
        </w:tc>
        <w:tc>
          <w:tcPr>
            <w:tcW w:w="709" w:type="dxa"/>
            <w:shd w:val="clear" w:color="auto" w:fill="auto"/>
            <w:noWrap/>
            <w:vAlign w:val="center"/>
          </w:tcPr>
          <w:p w14:paraId="5A43FE79">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14:paraId="6DE5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restart"/>
            <w:shd w:val="clear" w:color="auto" w:fill="auto"/>
            <w:noWrap/>
            <w:vAlign w:val="center"/>
          </w:tcPr>
          <w:p w14:paraId="244BED20">
            <w:pPr>
              <w:widowControl/>
              <w:jc w:val="center"/>
              <w:rPr>
                <w:rFonts w:ascii="宋体" w:hAnsi="宋体" w:cs="宋体"/>
                <w:color w:val="000000"/>
                <w:kern w:val="0"/>
                <w:sz w:val="22"/>
                <w:szCs w:val="22"/>
              </w:rPr>
            </w:pPr>
            <w:r>
              <w:rPr>
                <w:rFonts w:hint="eastAsia" w:ascii="宋体" w:hAnsi="宋体" w:cs="宋体"/>
                <w:color w:val="000000"/>
                <w:kern w:val="0"/>
                <w:sz w:val="22"/>
                <w:szCs w:val="22"/>
              </w:rPr>
              <w:t>数控车床</w:t>
            </w:r>
          </w:p>
        </w:tc>
        <w:tc>
          <w:tcPr>
            <w:tcW w:w="1300" w:type="dxa"/>
            <w:shd w:val="clear" w:color="auto" w:fill="auto"/>
            <w:noWrap/>
            <w:vAlign w:val="center"/>
          </w:tcPr>
          <w:p w14:paraId="0FD4B194">
            <w:pPr>
              <w:widowControl/>
              <w:jc w:val="center"/>
              <w:rPr>
                <w:rFonts w:ascii="宋体" w:hAnsi="宋体" w:cs="宋体"/>
                <w:color w:val="000000"/>
                <w:kern w:val="0"/>
                <w:sz w:val="22"/>
                <w:szCs w:val="22"/>
              </w:rPr>
            </w:pPr>
            <w:r>
              <w:rPr>
                <w:rFonts w:hint="eastAsia" w:ascii="宋体" w:hAnsi="宋体" w:cs="宋体"/>
                <w:color w:val="000000"/>
                <w:kern w:val="0"/>
                <w:sz w:val="22"/>
                <w:szCs w:val="22"/>
              </w:rPr>
              <w:t>济南一机</w:t>
            </w:r>
          </w:p>
        </w:tc>
        <w:tc>
          <w:tcPr>
            <w:tcW w:w="678" w:type="dxa"/>
            <w:shd w:val="clear" w:color="auto" w:fill="auto"/>
            <w:noWrap/>
            <w:vAlign w:val="center"/>
          </w:tcPr>
          <w:p w14:paraId="6DAD4325">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34" w:type="dxa"/>
            <w:shd w:val="clear" w:color="auto" w:fill="auto"/>
            <w:noWrap/>
            <w:vAlign w:val="center"/>
          </w:tcPr>
          <w:p w14:paraId="2AF5CE1D">
            <w:pPr>
              <w:widowControl/>
              <w:jc w:val="center"/>
              <w:rPr>
                <w:rFonts w:ascii="宋体" w:hAnsi="宋体" w:cs="宋体"/>
                <w:color w:val="000000"/>
                <w:kern w:val="0"/>
                <w:sz w:val="22"/>
                <w:szCs w:val="22"/>
              </w:rPr>
            </w:pPr>
            <w:r>
              <w:rPr>
                <w:rFonts w:hint="eastAsia" w:ascii="宋体" w:hAnsi="宋体" w:cs="宋体"/>
                <w:color w:val="000000"/>
                <w:kern w:val="0"/>
                <w:sz w:val="22"/>
                <w:szCs w:val="22"/>
              </w:rPr>
              <w:t>CK6132</w:t>
            </w:r>
          </w:p>
        </w:tc>
        <w:tc>
          <w:tcPr>
            <w:tcW w:w="1134" w:type="dxa"/>
            <w:shd w:val="clear" w:color="auto" w:fill="auto"/>
            <w:noWrap/>
            <w:vAlign w:val="center"/>
          </w:tcPr>
          <w:p w14:paraId="32F10920">
            <w:pPr>
              <w:widowControl/>
              <w:jc w:val="center"/>
              <w:rPr>
                <w:rFonts w:ascii="宋体" w:hAnsi="宋体" w:cs="宋体"/>
                <w:color w:val="000000"/>
                <w:kern w:val="0"/>
                <w:sz w:val="22"/>
                <w:szCs w:val="22"/>
              </w:rPr>
            </w:pPr>
            <w:r>
              <w:rPr>
                <w:rFonts w:hint="eastAsia" w:ascii="宋体" w:hAnsi="宋体" w:cs="宋体"/>
                <w:color w:val="000000"/>
                <w:kern w:val="0"/>
                <w:sz w:val="22"/>
                <w:szCs w:val="22"/>
              </w:rPr>
              <w:t>华中</w:t>
            </w:r>
          </w:p>
        </w:tc>
        <w:tc>
          <w:tcPr>
            <w:tcW w:w="1559" w:type="dxa"/>
            <w:shd w:val="clear" w:color="auto" w:fill="auto"/>
            <w:noWrap/>
            <w:vAlign w:val="center"/>
          </w:tcPr>
          <w:p w14:paraId="63F7DB40">
            <w:pPr>
              <w:widowControl/>
              <w:jc w:val="center"/>
              <w:rPr>
                <w:rFonts w:ascii="宋体" w:hAnsi="宋体" w:cs="宋体"/>
                <w:color w:val="000000"/>
                <w:kern w:val="0"/>
                <w:sz w:val="22"/>
                <w:szCs w:val="22"/>
              </w:rPr>
            </w:pPr>
            <w:r>
              <w:rPr>
                <w:rFonts w:hint="eastAsia" w:ascii="宋体" w:hAnsi="宋体" w:cs="宋体"/>
                <w:color w:val="000000"/>
                <w:kern w:val="0"/>
                <w:sz w:val="22"/>
                <w:szCs w:val="22"/>
              </w:rPr>
              <w:t>HNC-21T</w:t>
            </w:r>
          </w:p>
        </w:tc>
        <w:tc>
          <w:tcPr>
            <w:tcW w:w="1134" w:type="dxa"/>
            <w:shd w:val="clear" w:color="auto" w:fill="auto"/>
            <w:noWrap/>
            <w:vAlign w:val="center"/>
          </w:tcPr>
          <w:p w14:paraId="36A32328">
            <w:pPr>
              <w:widowControl/>
              <w:jc w:val="center"/>
              <w:rPr>
                <w:rFonts w:ascii="宋体" w:hAnsi="宋体" w:cs="宋体"/>
                <w:color w:val="000000"/>
                <w:kern w:val="0"/>
                <w:sz w:val="22"/>
                <w:szCs w:val="22"/>
              </w:rPr>
            </w:pPr>
            <w:r>
              <w:rPr>
                <w:rFonts w:hint="eastAsia" w:ascii="宋体" w:hAnsi="宋体" w:cs="宋体"/>
                <w:color w:val="000000"/>
                <w:kern w:val="0"/>
                <w:sz w:val="22"/>
                <w:szCs w:val="22"/>
              </w:rPr>
              <w:t>2004</w:t>
            </w:r>
          </w:p>
        </w:tc>
        <w:tc>
          <w:tcPr>
            <w:tcW w:w="1559" w:type="dxa"/>
            <w:shd w:val="clear" w:color="auto" w:fill="auto"/>
            <w:noWrap/>
            <w:vAlign w:val="center"/>
          </w:tcPr>
          <w:p w14:paraId="2B888781">
            <w:pPr>
              <w:widowControl/>
              <w:jc w:val="center"/>
              <w:rPr>
                <w:rFonts w:ascii="宋体" w:hAnsi="宋体" w:cs="宋体"/>
                <w:color w:val="000000"/>
                <w:kern w:val="0"/>
                <w:sz w:val="22"/>
                <w:szCs w:val="22"/>
              </w:rPr>
            </w:pPr>
            <w:r>
              <w:rPr>
                <w:rFonts w:hint="eastAsia" w:ascii="宋体" w:hAnsi="宋体" w:cs="宋体"/>
                <w:color w:val="000000"/>
                <w:kern w:val="0"/>
                <w:sz w:val="22"/>
                <w:szCs w:val="22"/>
              </w:rPr>
              <w:t>实训大楼3楼</w:t>
            </w:r>
          </w:p>
        </w:tc>
        <w:tc>
          <w:tcPr>
            <w:tcW w:w="709" w:type="dxa"/>
            <w:shd w:val="clear" w:color="auto" w:fill="auto"/>
            <w:noWrap/>
            <w:vAlign w:val="center"/>
          </w:tcPr>
          <w:p w14:paraId="2FC32EC4">
            <w:pPr>
              <w:widowControl/>
              <w:jc w:val="center"/>
              <w:rPr>
                <w:rFonts w:ascii="宋体" w:hAnsi="宋体" w:cs="宋体"/>
                <w:color w:val="000000"/>
                <w:kern w:val="0"/>
                <w:sz w:val="20"/>
                <w:szCs w:val="20"/>
              </w:rPr>
            </w:pPr>
          </w:p>
        </w:tc>
      </w:tr>
      <w:tr w14:paraId="298A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24DA5B2B">
            <w:pPr>
              <w:widowControl/>
              <w:jc w:val="center"/>
              <w:rPr>
                <w:rFonts w:ascii="宋体" w:hAnsi="宋体" w:cs="宋体"/>
                <w:color w:val="000000"/>
                <w:kern w:val="0"/>
                <w:sz w:val="22"/>
                <w:szCs w:val="22"/>
              </w:rPr>
            </w:pPr>
          </w:p>
        </w:tc>
        <w:tc>
          <w:tcPr>
            <w:tcW w:w="1300" w:type="dxa"/>
            <w:shd w:val="clear" w:color="auto" w:fill="auto"/>
            <w:noWrap/>
            <w:vAlign w:val="center"/>
          </w:tcPr>
          <w:p w14:paraId="67E83E96">
            <w:pPr>
              <w:widowControl/>
              <w:jc w:val="center"/>
              <w:rPr>
                <w:rFonts w:ascii="宋体" w:hAnsi="宋体" w:cs="宋体"/>
                <w:color w:val="000000"/>
                <w:kern w:val="0"/>
                <w:sz w:val="22"/>
                <w:szCs w:val="22"/>
              </w:rPr>
            </w:pPr>
            <w:r>
              <w:rPr>
                <w:rFonts w:hint="eastAsia" w:ascii="宋体" w:hAnsi="宋体" w:cs="宋体"/>
                <w:color w:val="000000"/>
                <w:kern w:val="0"/>
                <w:sz w:val="22"/>
                <w:szCs w:val="22"/>
              </w:rPr>
              <w:t>大连机床厂</w:t>
            </w:r>
          </w:p>
        </w:tc>
        <w:tc>
          <w:tcPr>
            <w:tcW w:w="678" w:type="dxa"/>
            <w:shd w:val="clear" w:color="auto" w:fill="auto"/>
            <w:noWrap/>
            <w:vAlign w:val="center"/>
          </w:tcPr>
          <w:p w14:paraId="53B5E2A6">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34" w:type="dxa"/>
            <w:shd w:val="clear" w:color="auto" w:fill="auto"/>
            <w:noWrap/>
            <w:vAlign w:val="center"/>
          </w:tcPr>
          <w:p w14:paraId="03C4D233">
            <w:pPr>
              <w:widowControl/>
              <w:jc w:val="center"/>
              <w:rPr>
                <w:rFonts w:ascii="宋体" w:hAnsi="宋体" w:cs="宋体"/>
                <w:color w:val="000000"/>
                <w:kern w:val="0"/>
                <w:sz w:val="22"/>
                <w:szCs w:val="22"/>
              </w:rPr>
            </w:pPr>
            <w:r>
              <w:rPr>
                <w:rFonts w:hint="eastAsia" w:ascii="宋体" w:hAnsi="宋体" w:cs="宋体"/>
                <w:color w:val="000000"/>
                <w:kern w:val="0"/>
                <w:sz w:val="22"/>
                <w:szCs w:val="22"/>
              </w:rPr>
              <w:t>CK6150</w:t>
            </w:r>
          </w:p>
        </w:tc>
        <w:tc>
          <w:tcPr>
            <w:tcW w:w="1134" w:type="dxa"/>
            <w:shd w:val="clear" w:color="auto" w:fill="auto"/>
            <w:noWrap/>
            <w:vAlign w:val="center"/>
          </w:tcPr>
          <w:p w14:paraId="30C0A47A">
            <w:pPr>
              <w:widowControl/>
              <w:jc w:val="center"/>
              <w:rPr>
                <w:rFonts w:ascii="宋体" w:hAnsi="宋体" w:cs="宋体"/>
                <w:color w:val="000000"/>
                <w:kern w:val="0"/>
                <w:sz w:val="22"/>
                <w:szCs w:val="22"/>
              </w:rPr>
            </w:pPr>
            <w:r>
              <w:rPr>
                <w:rFonts w:hint="eastAsia" w:ascii="宋体" w:hAnsi="宋体" w:cs="宋体"/>
                <w:color w:val="000000"/>
                <w:kern w:val="0"/>
                <w:sz w:val="22"/>
                <w:szCs w:val="22"/>
              </w:rPr>
              <w:t>法拉克</w:t>
            </w:r>
          </w:p>
        </w:tc>
        <w:tc>
          <w:tcPr>
            <w:tcW w:w="1559" w:type="dxa"/>
            <w:shd w:val="clear" w:color="auto" w:fill="auto"/>
            <w:noWrap/>
            <w:vAlign w:val="center"/>
          </w:tcPr>
          <w:p w14:paraId="6972ADC4">
            <w:pPr>
              <w:widowControl/>
              <w:jc w:val="center"/>
              <w:rPr>
                <w:rFonts w:ascii="宋体" w:hAnsi="宋体" w:cs="宋体"/>
                <w:color w:val="000000"/>
                <w:kern w:val="0"/>
                <w:sz w:val="22"/>
                <w:szCs w:val="22"/>
              </w:rPr>
            </w:pPr>
            <w:r>
              <w:rPr>
                <w:rFonts w:hint="eastAsia" w:ascii="宋体" w:hAnsi="宋体" w:cs="宋体"/>
                <w:color w:val="000000"/>
                <w:kern w:val="0"/>
                <w:sz w:val="22"/>
                <w:szCs w:val="22"/>
              </w:rPr>
              <w:t>FANUCoimate</w:t>
            </w:r>
          </w:p>
        </w:tc>
        <w:tc>
          <w:tcPr>
            <w:tcW w:w="1134" w:type="dxa"/>
            <w:shd w:val="clear" w:color="auto" w:fill="auto"/>
            <w:noWrap/>
            <w:vAlign w:val="center"/>
          </w:tcPr>
          <w:p w14:paraId="6F81230C">
            <w:pPr>
              <w:widowControl/>
              <w:jc w:val="center"/>
              <w:rPr>
                <w:rFonts w:ascii="宋体" w:hAnsi="宋体" w:cs="宋体"/>
                <w:color w:val="000000"/>
                <w:kern w:val="0"/>
                <w:sz w:val="22"/>
                <w:szCs w:val="22"/>
              </w:rPr>
            </w:pPr>
            <w:r>
              <w:rPr>
                <w:rFonts w:hint="eastAsia" w:ascii="宋体" w:hAnsi="宋体" w:cs="宋体"/>
                <w:color w:val="000000"/>
                <w:kern w:val="0"/>
                <w:sz w:val="22"/>
                <w:szCs w:val="22"/>
              </w:rPr>
              <w:t>2009</w:t>
            </w:r>
          </w:p>
        </w:tc>
        <w:tc>
          <w:tcPr>
            <w:tcW w:w="1559" w:type="dxa"/>
            <w:shd w:val="clear" w:color="auto" w:fill="auto"/>
            <w:noWrap/>
            <w:vAlign w:val="center"/>
          </w:tcPr>
          <w:p w14:paraId="482A8450">
            <w:pPr>
              <w:widowControl/>
              <w:jc w:val="center"/>
              <w:rPr>
                <w:rFonts w:ascii="宋体" w:hAnsi="宋体" w:cs="宋体"/>
                <w:color w:val="000000"/>
                <w:kern w:val="0"/>
                <w:sz w:val="22"/>
                <w:szCs w:val="22"/>
              </w:rPr>
            </w:pPr>
            <w:r>
              <w:rPr>
                <w:rFonts w:hint="eastAsia" w:ascii="宋体" w:hAnsi="宋体" w:cs="宋体"/>
                <w:color w:val="000000"/>
                <w:kern w:val="0"/>
                <w:sz w:val="22"/>
                <w:szCs w:val="22"/>
              </w:rPr>
              <w:t>实训大楼3楼</w:t>
            </w:r>
          </w:p>
        </w:tc>
        <w:tc>
          <w:tcPr>
            <w:tcW w:w="709" w:type="dxa"/>
            <w:shd w:val="clear" w:color="auto" w:fill="auto"/>
            <w:noWrap/>
            <w:vAlign w:val="center"/>
          </w:tcPr>
          <w:p w14:paraId="2222BBC5">
            <w:pPr>
              <w:widowControl/>
              <w:jc w:val="center"/>
              <w:rPr>
                <w:rFonts w:ascii="宋体" w:hAnsi="宋体" w:cs="宋体"/>
                <w:color w:val="000000"/>
                <w:kern w:val="0"/>
                <w:sz w:val="20"/>
                <w:szCs w:val="20"/>
              </w:rPr>
            </w:pPr>
          </w:p>
        </w:tc>
      </w:tr>
      <w:tr w14:paraId="354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34BBD955">
            <w:pPr>
              <w:widowControl/>
              <w:jc w:val="center"/>
              <w:rPr>
                <w:rFonts w:ascii="宋体" w:hAnsi="宋体" w:cs="宋体"/>
                <w:color w:val="000000"/>
                <w:kern w:val="0"/>
                <w:sz w:val="22"/>
                <w:szCs w:val="22"/>
              </w:rPr>
            </w:pPr>
          </w:p>
        </w:tc>
        <w:tc>
          <w:tcPr>
            <w:tcW w:w="1300" w:type="dxa"/>
            <w:shd w:val="clear" w:color="auto" w:fill="auto"/>
            <w:noWrap/>
            <w:vAlign w:val="center"/>
          </w:tcPr>
          <w:p w14:paraId="258D6128">
            <w:pPr>
              <w:widowControl/>
              <w:jc w:val="center"/>
              <w:rPr>
                <w:rFonts w:ascii="宋体" w:hAnsi="宋体" w:cs="宋体"/>
                <w:color w:val="000000"/>
                <w:kern w:val="0"/>
                <w:sz w:val="22"/>
                <w:szCs w:val="22"/>
              </w:rPr>
            </w:pPr>
            <w:r>
              <w:rPr>
                <w:rFonts w:hint="eastAsia" w:ascii="宋体" w:hAnsi="宋体" w:cs="宋体"/>
                <w:color w:val="000000"/>
                <w:kern w:val="0"/>
                <w:sz w:val="22"/>
                <w:szCs w:val="22"/>
              </w:rPr>
              <w:t>大连机床厂</w:t>
            </w:r>
          </w:p>
        </w:tc>
        <w:tc>
          <w:tcPr>
            <w:tcW w:w="678" w:type="dxa"/>
            <w:shd w:val="clear" w:color="auto" w:fill="auto"/>
            <w:noWrap/>
            <w:vAlign w:val="center"/>
          </w:tcPr>
          <w:p w14:paraId="3BD4F5C0">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134" w:type="dxa"/>
            <w:shd w:val="clear" w:color="auto" w:fill="auto"/>
            <w:noWrap/>
            <w:vAlign w:val="center"/>
          </w:tcPr>
          <w:p w14:paraId="73E4A5C2">
            <w:pPr>
              <w:widowControl/>
              <w:jc w:val="center"/>
              <w:rPr>
                <w:rFonts w:ascii="宋体" w:hAnsi="宋体" w:cs="宋体"/>
                <w:color w:val="000000"/>
                <w:kern w:val="0"/>
                <w:sz w:val="22"/>
                <w:szCs w:val="22"/>
              </w:rPr>
            </w:pPr>
            <w:r>
              <w:rPr>
                <w:rFonts w:hint="eastAsia" w:ascii="宋体" w:hAnsi="宋体" w:cs="宋体"/>
                <w:color w:val="000000"/>
                <w:kern w:val="0"/>
                <w:sz w:val="22"/>
                <w:szCs w:val="22"/>
              </w:rPr>
              <w:t>CK6140</w:t>
            </w:r>
          </w:p>
        </w:tc>
        <w:tc>
          <w:tcPr>
            <w:tcW w:w="1134" w:type="dxa"/>
            <w:shd w:val="clear" w:color="auto" w:fill="auto"/>
            <w:noWrap/>
            <w:vAlign w:val="center"/>
          </w:tcPr>
          <w:p w14:paraId="25B7E99B">
            <w:pPr>
              <w:widowControl/>
              <w:jc w:val="center"/>
              <w:rPr>
                <w:rFonts w:ascii="宋体" w:hAnsi="宋体" w:cs="宋体"/>
                <w:color w:val="000000"/>
                <w:kern w:val="0"/>
                <w:sz w:val="22"/>
                <w:szCs w:val="22"/>
              </w:rPr>
            </w:pPr>
            <w:r>
              <w:rPr>
                <w:rFonts w:hint="eastAsia" w:ascii="宋体" w:hAnsi="宋体" w:cs="宋体"/>
                <w:color w:val="000000"/>
                <w:kern w:val="0"/>
                <w:sz w:val="22"/>
                <w:szCs w:val="22"/>
              </w:rPr>
              <w:t>华中</w:t>
            </w:r>
          </w:p>
        </w:tc>
        <w:tc>
          <w:tcPr>
            <w:tcW w:w="1559" w:type="dxa"/>
            <w:shd w:val="clear" w:color="auto" w:fill="auto"/>
            <w:noWrap/>
            <w:vAlign w:val="center"/>
          </w:tcPr>
          <w:p w14:paraId="1B89A8F7">
            <w:pPr>
              <w:widowControl/>
              <w:jc w:val="center"/>
              <w:rPr>
                <w:rFonts w:ascii="宋体" w:hAnsi="宋体" w:cs="宋体"/>
                <w:color w:val="000000"/>
                <w:kern w:val="0"/>
                <w:sz w:val="22"/>
                <w:szCs w:val="22"/>
              </w:rPr>
            </w:pPr>
            <w:r>
              <w:rPr>
                <w:rFonts w:hint="eastAsia" w:ascii="宋体" w:hAnsi="宋体" w:cs="宋体"/>
                <w:color w:val="000000"/>
                <w:kern w:val="0"/>
                <w:sz w:val="22"/>
                <w:szCs w:val="22"/>
              </w:rPr>
              <w:t>HNC-21T</w:t>
            </w:r>
          </w:p>
        </w:tc>
        <w:tc>
          <w:tcPr>
            <w:tcW w:w="1134" w:type="dxa"/>
            <w:shd w:val="clear" w:color="auto" w:fill="auto"/>
            <w:noWrap/>
            <w:vAlign w:val="center"/>
          </w:tcPr>
          <w:p w14:paraId="0B23D46A">
            <w:pPr>
              <w:widowControl/>
              <w:jc w:val="center"/>
              <w:rPr>
                <w:rFonts w:ascii="宋体" w:hAnsi="宋体" w:cs="宋体"/>
                <w:color w:val="000000"/>
                <w:kern w:val="0"/>
                <w:sz w:val="22"/>
                <w:szCs w:val="22"/>
              </w:rPr>
            </w:pPr>
            <w:r>
              <w:rPr>
                <w:rFonts w:hint="eastAsia" w:ascii="宋体" w:hAnsi="宋体" w:cs="宋体"/>
                <w:color w:val="000000"/>
                <w:kern w:val="0"/>
                <w:sz w:val="22"/>
                <w:szCs w:val="22"/>
              </w:rPr>
              <w:t>2009</w:t>
            </w:r>
          </w:p>
        </w:tc>
        <w:tc>
          <w:tcPr>
            <w:tcW w:w="1559" w:type="dxa"/>
            <w:shd w:val="clear" w:color="auto" w:fill="auto"/>
            <w:noWrap/>
            <w:vAlign w:val="center"/>
          </w:tcPr>
          <w:p w14:paraId="7898A153">
            <w:pPr>
              <w:widowControl/>
              <w:jc w:val="center"/>
              <w:rPr>
                <w:rFonts w:ascii="宋体" w:hAnsi="宋体" w:cs="宋体"/>
                <w:color w:val="000000"/>
                <w:kern w:val="0"/>
                <w:sz w:val="22"/>
                <w:szCs w:val="22"/>
              </w:rPr>
            </w:pPr>
            <w:r>
              <w:rPr>
                <w:rFonts w:hint="eastAsia" w:ascii="宋体" w:hAnsi="宋体" w:cs="宋体"/>
                <w:color w:val="000000"/>
                <w:kern w:val="0"/>
                <w:sz w:val="22"/>
                <w:szCs w:val="22"/>
              </w:rPr>
              <w:t>实训大楼3楼</w:t>
            </w:r>
          </w:p>
        </w:tc>
        <w:tc>
          <w:tcPr>
            <w:tcW w:w="709" w:type="dxa"/>
            <w:shd w:val="clear" w:color="auto" w:fill="auto"/>
            <w:noWrap/>
            <w:vAlign w:val="center"/>
          </w:tcPr>
          <w:p w14:paraId="1271DD8C">
            <w:pPr>
              <w:widowControl/>
              <w:jc w:val="center"/>
              <w:rPr>
                <w:rFonts w:ascii="宋体" w:hAnsi="宋体" w:cs="宋体"/>
                <w:color w:val="000000"/>
                <w:kern w:val="0"/>
                <w:sz w:val="20"/>
                <w:szCs w:val="20"/>
              </w:rPr>
            </w:pPr>
          </w:p>
        </w:tc>
      </w:tr>
      <w:tr w14:paraId="0F60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shd w:val="clear" w:color="auto" w:fill="auto"/>
            <w:noWrap/>
            <w:vAlign w:val="center"/>
          </w:tcPr>
          <w:p w14:paraId="675FD164">
            <w:pPr>
              <w:widowControl/>
              <w:jc w:val="center"/>
              <w:rPr>
                <w:rFonts w:ascii="宋体" w:hAnsi="宋体" w:cs="宋体"/>
                <w:color w:val="000000"/>
                <w:kern w:val="0"/>
                <w:sz w:val="22"/>
                <w:szCs w:val="22"/>
              </w:rPr>
            </w:pPr>
            <w:r>
              <w:rPr>
                <w:rFonts w:hint="eastAsia" w:ascii="宋体" w:hAnsi="宋体" w:cs="宋体"/>
                <w:color w:val="000000"/>
                <w:kern w:val="0"/>
                <w:sz w:val="22"/>
                <w:szCs w:val="22"/>
              </w:rPr>
              <w:t>斜床身数控车床</w:t>
            </w:r>
          </w:p>
        </w:tc>
        <w:tc>
          <w:tcPr>
            <w:tcW w:w="1300" w:type="dxa"/>
            <w:shd w:val="clear" w:color="auto" w:fill="auto"/>
            <w:noWrap/>
            <w:vAlign w:val="center"/>
          </w:tcPr>
          <w:p w14:paraId="61F0DB98">
            <w:pPr>
              <w:widowControl/>
              <w:jc w:val="center"/>
              <w:rPr>
                <w:rFonts w:ascii="宋体" w:hAnsi="宋体" w:cs="宋体"/>
                <w:color w:val="000000"/>
                <w:kern w:val="0"/>
                <w:sz w:val="22"/>
                <w:szCs w:val="22"/>
              </w:rPr>
            </w:pPr>
            <w:r>
              <w:rPr>
                <w:rFonts w:hint="eastAsia" w:ascii="宋体" w:hAnsi="宋体" w:cs="宋体"/>
                <w:color w:val="000000"/>
                <w:kern w:val="0"/>
                <w:sz w:val="22"/>
                <w:szCs w:val="22"/>
              </w:rPr>
              <w:t>宝鸡机床厂</w:t>
            </w:r>
          </w:p>
        </w:tc>
        <w:tc>
          <w:tcPr>
            <w:tcW w:w="678" w:type="dxa"/>
            <w:shd w:val="clear" w:color="auto" w:fill="auto"/>
            <w:noWrap/>
            <w:vAlign w:val="center"/>
          </w:tcPr>
          <w:p w14:paraId="70253021">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34" w:type="dxa"/>
            <w:shd w:val="clear" w:color="auto" w:fill="auto"/>
            <w:noWrap/>
            <w:vAlign w:val="center"/>
          </w:tcPr>
          <w:p w14:paraId="5DB460FE">
            <w:pPr>
              <w:widowControl/>
              <w:jc w:val="center"/>
              <w:rPr>
                <w:rFonts w:ascii="宋体" w:hAnsi="宋体" w:cs="宋体"/>
                <w:color w:val="000000"/>
                <w:kern w:val="0"/>
                <w:sz w:val="22"/>
                <w:szCs w:val="22"/>
              </w:rPr>
            </w:pPr>
            <w:r>
              <w:rPr>
                <w:rFonts w:hint="eastAsia" w:ascii="宋体" w:hAnsi="宋体" w:cs="宋体"/>
                <w:color w:val="000000"/>
                <w:kern w:val="0"/>
                <w:sz w:val="22"/>
                <w:szCs w:val="22"/>
              </w:rPr>
              <w:t>CK40</w:t>
            </w:r>
          </w:p>
        </w:tc>
        <w:tc>
          <w:tcPr>
            <w:tcW w:w="1134" w:type="dxa"/>
            <w:shd w:val="clear" w:color="auto" w:fill="auto"/>
            <w:noWrap/>
            <w:vAlign w:val="center"/>
          </w:tcPr>
          <w:p w14:paraId="6BF9C59D">
            <w:pPr>
              <w:widowControl/>
              <w:jc w:val="center"/>
              <w:rPr>
                <w:rFonts w:ascii="宋体" w:hAnsi="宋体" w:cs="宋体"/>
                <w:color w:val="000000"/>
                <w:kern w:val="0"/>
                <w:sz w:val="22"/>
                <w:szCs w:val="22"/>
              </w:rPr>
            </w:pPr>
            <w:r>
              <w:rPr>
                <w:rFonts w:hint="eastAsia" w:ascii="宋体" w:hAnsi="宋体" w:cs="宋体"/>
                <w:color w:val="000000"/>
                <w:kern w:val="0"/>
                <w:sz w:val="22"/>
                <w:szCs w:val="22"/>
              </w:rPr>
              <w:t>法拉克</w:t>
            </w:r>
          </w:p>
        </w:tc>
        <w:tc>
          <w:tcPr>
            <w:tcW w:w="1559" w:type="dxa"/>
            <w:shd w:val="clear" w:color="auto" w:fill="auto"/>
            <w:noWrap/>
            <w:vAlign w:val="center"/>
          </w:tcPr>
          <w:p w14:paraId="681F13F7">
            <w:pPr>
              <w:widowControl/>
              <w:jc w:val="center"/>
              <w:rPr>
                <w:rFonts w:ascii="宋体" w:hAnsi="宋体" w:cs="宋体"/>
                <w:color w:val="000000"/>
                <w:kern w:val="0"/>
                <w:sz w:val="22"/>
                <w:szCs w:val="22"/>
              </w:rPr>
            </w:pPr>
            <w:r>
              <w:rPr>
                <w:rFonts w:hint="eastAsia" w:ascii="宋体" w:hAnsi="宋体" w:cs="宋体"/>
                <w:color w:val="000000"/>
                <w:kern w:val="0"/>
                <w:sz w:val="22"/>
                <w:szCs w:val="22"/>
              </w:rPr>
              <w:t>FANUCvimate</w:t>
            </w:r>
          </w:p>
        </w:tc>
        <w:tc>
          <w:tcPr>
            <w:tcW w:w="1134" w:type="dxa"/>
            <w:shd w:val="clear" w:color="auto" w:fill="auto"/>
            <w:noWrap/>
            <w:vAlign w:val="center"/>
          </w:tcPr>
          <w:p w14:paraId="0B4DD55B">
            <w:pPr>
              <w:widowControl/>
              <w:jc w:val="center"/>
              <w:rPr>
                <w:rFonts w:ascii="宋体" w:hAnsi="宋体" w:cs="宋体"/>
                <w:color w:val="000000"/>
                <w:kern w:val="0"/>
                <w:sz w:val="22"/>
                <w:szCs w:val="22"/>
              </w:rPr>
            </w:pPr>
            <w:r>
              <w:rPr>
                <w:rFonts w:hint="eastAsia" w:ascii="宋体" w:hAnsi="宋体" w:cs="宋体"/>
                <w:color w:val="000000"/>
                <w:kern w:val="0"/>
                <w:sz w:val="22"/>
                <w:szCs w:val="22"/>
              </w:rPr>
              <w:t>2009</w:t>
            </w:r>
          </w:p>
        </w:tc>
        <w:tc>
          <w:tcPr>
            <w:tcW w:w="1559" w:type="dxa"/>
            <w:shd w:val="clear" w:color="auto" w:fill="auto"/>
            <w:noWrap/>
            <w:vAlign w:val="center"/>
          </w:tcPr>
          <w:p w14:paraId="43FEC9BE">
            <w:pPr>
              <w:widowControl/>
              <w:jc w:val="center"/>
              <w:rPr>
                <w:rFonts w:ascii="宋体" w:hAnsi="宋体" w:cs="宋体"/>
                <w:color w:val="000000"/>
                <w:kern w:val="0"/>
                <w:sz w:val="22"/>
                <w:szCs w:val="22"/>
              </w:rPr>
            </w:pPr>
            <w:r>
              <w:rPr>
                <w:rFonts w:hint="eastAsia" w:ascii="宋体" w:hAnsi="宋体" w:cs="宋体"/>
                <w:color w:val="000000"/>
                <w:kern w:val="0"/>
                <w:sz w:val="22"/>
                <w:szCs w:val="22"/>
              </w:rPr>
              <w:t>实训大楼3楼</w:t>
            </w:r>
          </w:p>
        </w:tc>
        <w:tc>
          <w:tcPr>
            <w:tcW w:w="709" w:type="dxa"/>
            <w:shd w:val="clear" w:color="auto" w:fill="auto"/>
            <w:noWrap/>
            <w:vAlign w:val="center"/>
          </w:tcPr>
          <w:p w14:paraId="208E5504">
            <w:pPr>
              <w:widowControl/>
              <w:jc w:val="center"/>
              <w:rPr>
                <w:rFonts w:ascii="宋体" w:hAnsi="宋体" w:cs="宋体"/>
                <w:color w:val="000000"/>
                <w:kern w:val="0"/>
                <w:sz w:val="20"/>
                <w:szCs w:val="20"/>
              </w:rPr>
            </w:pPr>
          </w:p>
        </w:tc>
      </w:tr>
      <w:tr w14:paraId="4D0F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restart"/>
            <w:shd w:val="clear" w:color="auto" w:fill="auto"/>
            <w:noWrap/>
            <w:vAlign w:val="center"/>
          </w:tcPr>
          <w:p w14:paraId="7CE4FA8B">
            <w:pPr>
              <w:widowControl/>
              <w:jc w:val="center"/>
              <w:rPr>
                <w:rFonts w:ascii="宋体" w:hAnsi="宋体" w:cs="宋体"/>
                <w:color w:val="000000"/>
                <w:kern w:val="0"/>
                <w:sz w:val="22"/>
                <w:szCs w:val="22"/>
              </w:rPr>
            </w:pPr>
            <w:r>
              <w:rPr>
                <w:rFonts w:hint="eastAsia" w:ascii="宋体" w:hAnsi="宋体" w:cs="宋体"/>
                <w:color w:val="000000"/>
                <w:kern w:val="0"/>
                <w:sz w:val="22"/>
                <w:szCs w:val="22"/>
              </w:rPr>
              <w:t>数控铣床</w:t>
            </w:r>
          </w:p>
        </w:tc>
        <w:tc>
          <w:tcPr>
            <w:tcW w:w="1300" w:type="dxa"/>
            <w:shd w:val="clear" w:color="auto" w:fill="auto"/>
            <w:noWrap/>
            <w:vAlign w:val="center"/>
          </w:tcPr>
          <w:p w14:paraId="776CB335">
            <w:pPr>
              <w:widowControl/>
              <w:jc w:val="center"/>
              <w:rPr>
                <w:rFonts w:ascii="宋体" w:hAnsi="宋体" w:cs="宋体"/>
                <w:color w:val="000000"/>
                <w:kern w:val="0"/>
                <w:sz w:val="22"/>
                <w:szCs w:val="22"/>
              </w:rPr>
            </w:pPr>
            <w:r>
              <w:rPr>
                <w:rFonts w:hint="eastAsia" w:ascii="宋体" w:hAnsi="宋体" w:cs="宋体"/>
                <w:color w:val="000000"/>
                <w:kern w:val="0"/>
                <w:sz w:val="22"/>
                <w:szCs w:val="22"/>
              </w:rPr>
              <w:t>华亚</w:t>
            </w:r>
          </w:p>
        </w:tc>
        <w:tc>
          <w:tcPr>
            <w:tcW w:w="678" w:type="dxa"/>
            <w:shd w:val="clear" w:color="auto" w:fill="auto"/>
            <w:noWrap/>
            <w:vAlign w:val="center"/>
          </w:tcPr>
          <w:p w14:paraId="2023FD4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134" w:type="dxa"/>
            <w:shd w:val="clear" w:color="auto" w:fill="auto"/>
            <w:noWrap/>
            <w:vAlign w:val="center"/>
          </w:tcPr>
          <w:p w14:paraId="1FB769FA">
            <w:pPr>
              <w:widowControl/>
              <w:jc w:val="center"/>
              <w:rPr>
                <w:rFonts w:ascii="宋体" w:hAnsi="宋体" w:cs="宋体"/>
                <w:color w:val="000000"/>
                <w:kern w:val="0"/>
                <w:sz w:val="22"/>
                <w:szCs w:val="22"/>
              </w:rPr>
            </w:pPr>
            <w:r>
              <w:rPr>
                <w:rFonts w:hint="eastAsia" w:ascii="宋体" w:hAnsi="宋体" w:cs="宋体"/>
                <w:color w:val="000000"/>
                <w:kern w:val="0"/>
                <w:sz w:val="22"/>
                <w:szCs w:val="22"/>
              </w:rPr>
              <w:t>XK600</w:t>
            </w:r>
          </w:p>
        </w:tc>
        <w:tc>
          <w:tcPr>
            <w:tcW w:w="1134" w:type="dxa"/>
            <w:shd w:val="clear" w:color="auto" w:fill="auto"/>
            <w:noWrap/>
            <w:vAlign w:val="center"/>
          </w:tcPr>
          <w:p w14:paraId="5A695A9C">
            <w:pPr>
              <w:widowControl/>
              <w:jc w:val="center"/>
              <w:rPr>
                <w:rFonts w:ascii="宋体" w:hAnsi="宋体" w:cs="宋体"/>
                <w:color w:val="000000"/>
                <w:kern w:val="0"/>
                <w:sz w:val="22"/>
                <w:szCs w:val="22"/>
              </w:rPr>
            </w:pPr>
            <w:r>
              <w:rPr>
                <w:rFonts w:hint="eastAsia" w:ascii="宋体" w:hAnsi="宋体" w:cs="宋体"/>
                <w:color w:val="000000"/>
                <w:kern w:val="0"/>
                <w:sz w:val="22"/>
                <w:szCs w:val="22"/>
              </w:rPr>
              <w:t>华中</w:t>
            </w:r>
          </w:p>
        </w:tc>
        <w:tc>
          <w:tcPr>
            <w:tcW w:w="1559" w:type="dxa"/>
            <w:shd w:val="clear" w:color="auto" w:fill="auto"/>
            <w:noWrap/>
            <w:vAlign w:val="center"/>
          </w:tcPr>
          <w:p w14:paraId="16C5F4C1">
            <w:pPr>
              <w:widowControl/>
              <w:jc w:val="center"/>
              <w:rPr>
                <w:rFonts w:ascii="宋体" w:hAnsi="宋体" w:cs="宋体"/>
                <w:color w:val="000000"/>
                <w:kern w:val="0"/>
                <w:sz w:val="22"/>
                <w:szCs w:val="22"/>
              </w:rPr>
            </w:pPr>
            <w:r>
              <w:rPr>
                <w:rFonts w:hint="eastAsia" w:ascii="宋体" w:hAnsi="宋体" w:cs="宋体"/>
                <w:color w:val="000000"/>
                <w:kern w:val="0"/>
                <w:sz w:val="22"/>
                <w:szCs w:val="22"/>
              </w:rPr>
              <w:t>HNC-22M</w:t>
            </w:r>
          </w:p>
        </w:tc>
        <w:tc>
          <w:tcPr>
            <w:tcW w:w="1134" w:type="dxa"/>
            <w:shd w:val="clear" w:color="auto" w:fill="auto"/>
            <w:noWrap/>
            <w:vAlign w:val="center"/>
          </w:tcPr>
          <w:p w14:paraId="434B6109">
            <w:pPr>
              <w:widowControl/>
              <w:jc w:val="center"/>
              <w:rPr>
                <w:rFonts w:ascii="宋体" w:hAnsi="宋体" w:cs="宋体"/>
                <w:color w:val="000000"/>
                <w:kern w:val="0"/>
                <w:sz w:val="22"/>
                <w:szCs w:val="22"/>
              </w:rPr>
            </w:pPr>
            <w:r>
              <w:rPr>
                <w:rFonts w:hint="eastAsia" w:ascii="宋体" w:hAnsi="宋体" w:cs="宋体"/>
                <w:color w:val="000000"/>
                <w:kern w:val="0"/>
                <w:sz w:val="22"/>
                <w:szCs w:val="22"/>
              </w:rPr>
              <w:t>2021</w:t>
            </w:r>
          </w:p>
        </w:tc>
        <w:tc>
          <w:tcPr>
            <w:tcW w:w="1559" w:type="dxa"/>
            <w:shd w:val="clear" w:color="auto" w:fill="auto"/>
            <w:noWrap/>
            <w:vAlign w:val="center"/>
          </w:tcPr>
          <w:p w14:paraId="3DD676B4">
            <w:pPr>
              <w:widowControl/>
              <w:jc w:val="center"/>
              <w:rPr>
                <w:rFonts w:ascii="宋体" w:hAnsi="宋体" w:cs="宋体"/>
                <w:color w:val="000000"/>
                <w:kern w:val="0"/>
                <w:sz w:val="22"/>
                <w:szCs w:val="22"/>
              </w:rPr>
            </w:pPr>
            <w:r>
              <w:rPr>
                <w:rFonts w:hint="eastAsia" w:ascii="宋体" w:hAnsi="宋体" w:cs="宋体"/>
                <w:color w:val="000000"/>
                <w:kern w:val="0"/>
                <w:sz w:val="22"/>
                <w:szCs w:val="22"/>
              </w:rPr>
              <w:t>实训大楼1楼</w:t>
            </w:r>
          </w:p>
        </w:tc>
        <w:tc>
          <w:tcPr>
            <w:tcW w:w="709" w:type="dxa"/>
            <w:shd w:val="clear" w:color="auto" w:fill="auto"/>
            <w:noWrap/>
            <w:vAlign w:val="center"/>
          </w:tcPr>
          <w:p w14:paraId="6794A876">
            <w:pPr>
              <w:widowControl/>
              <w:jc w:val="center"/>
              <w:rPr>
                <w:rFonts w:ascii="宋体" w:hAnsi="宋体" w:cs="宋体"/>
                <w:color w:val="000000"/>
                <w:kern w:val="0"/>
                <w:sz w:val="20"/>
                <w:szCs w:val="20"/>
              </w:rPr>
            </w:pPr>
          </w:p>
        </w:tc>
      </w:tr>
      <w:tr w14:paraId="504F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2A01C97F">
            <w:pPr>
              <w:widowControl/>
              <w:jc w:val="center"/>
              <w:rPr>
                <w:rFonts w:ascii="宋体" w:hAnsi="宋体" w:cs="宋体"/>
                <w:color w:val="000000"/>
                <w:kern w:val="0"/>
                <w:sz w:val="22"/>
                <w:szCs w:val="22"/>
              </w:rPr>
            </w:pPr>
          </w:p>
        </w:tc>
        <w:tc>
          <w:tcPr>
            <w:tcW w:w="1300" w:type="dxa"/>
            <w:shd w:val="clear" w:color="auto" w:fill="auto"/>
            <w:noWrap/>
            <w:vAlign w:val="center"/>
          </w:tcPr>
          <w:p w14:paraId="219BD6DE">
            <w:pPr>
              <w:widowControl/>
              <w:jc w:val="center"/>
              <w:rPr>
                <w:rFonts w:ascii="宋体" w:hAnsi="宋体" w:cs="宋体"/>
                <w:color w:val="000000"/>
                <w:kern w:val="0"/>
                <w:sz w:val="22"/>
                <w:szCs w:val="22"/>
              </w:rPr>
            </w:pPr>
            <w:r>
              <w:rPr>
                <w:rFonts w:hint="eastAsia" w:ascii="宋体" w:hAnsi="宋体" w:cs="宋体"/>
                <w:color w:val="000000"/>
                <w:kern w:val="0"/>
                <w:sz w:val="22"/>
                <w:szCs w:val="22"/>
              </w:rPr>
              <w:t>青海一机</w:t>
            </w:r>
          </w:p>
        </w:tc>
        <w:tc>
          <w:tcPr>
            <w:tcW w:w="678" w:type="dxa"/>
            <w:shd w:val="clear" w:color="auto" w:fill="auto"/>
            <w:noWrap/>
            <w:vAlign w:val="center"/>
          </w:tcPr>
          <w:p w14:paraId="728ED24B">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34" w:type="dxa"/>
            <w:shd w:val="clear" w:color="auto" w:fill="auto"/>
            <w:noWrap/>
            <w:vAlign w:val="center"/>
          </w:tcPr>
          <w:p w14:paraId="6C268AAB">
            <w:pPr>
              <w:widowControl/>
              <w:jc w:val="center"/>
              <w:rPr>
                <w:rFonts w:ascii="宋体" w:hAnsi="宋体" w:cs="宋体"/>
                <w:color w:val="000000"/>
                <w:kern w:val="0"/>
                <w:sz w:val="22"/>
                <w:szCs w:val="22"/>
              </w:rPr>
            </w:pPr>
            <w:r>
              <w:rPr>
                <w:rFonts w:hint="eastAsia" w:ascii="宋体" w:hAnsi="宋体" w:cs="宋体"/>
                <w:color w:val="000000"/>
                <w:kern w:val="0"/>
                <w:sz w:val="22"/>
                <w:szCs w:val="22"/>
              </w:rPr>
              <w:t>XK713</w:t>
            </w:r>
          </w:p>
        </w:tc>
        <w:tc>
          <w:tcPr>
            <w:tcW w:w="1134" w:type="dxa"/>
            <w:shd w:val="clear" w:color="auto" w:fill="auto"/>
            <w:noWrap/>
            <w:vAlign w:val="center"/>
          </w:tcPr>
          <w:p w14:paraId="1DA2B30A">
            <w:pPr>
              <w:widowControl/>
              <w:jc w:val="center"/>
              <w:rPr>
                <w:rFonts w:ascii="宋体" w:hAnsi="宋体" w:cs="宋体"/>
                <w:color w:val="000000"/>
                <w:kern w:val="0"/>
                <w:sz w:val="22"/>
                <w:szCs w:val="22"/>
              </w:rPr>
            </w:pPr>
            <w:r>
              <w:rPr>
                <w:rFonts w:hint="eastAsia" w:ascii="宋体" w:hAnsi="宋体" w:cs="宋体"/>
                <w:color w:val="000000"/>
                <w:kern w:val="0"/>
                <w:sz w:val="22"/>
                <w:szCs w:val="22"/>
              </w:rPr>
              <w:t>法拉克</w:t>
            </w:r>
          </w:p>
        </w:tc>
        <w:tc>
          <w:tcPr>
            <w:tcW w:w="1559" w:type="dxa"/>
            <w:shd w:val="clear" w:color="auto" w:fill="auto"/>
            <w:noWrap/>
            <w:vAlign w:val="center"/>
          </w:tcPr>
          <w:p w14:paraId="05BB5649">
            <w:pPr>
              <w:widowControl/>
              <w:jc w:val="center"/>
              <w:rPr>
                <w:rFonts w:ascii="宋体" w:hAnsi="宋体" w:cs="宋体"/>
                <w:color w:val="000000"/>
                <w:kern w:val="0"/>
                <w:sz w:val="22"/>
                <w:szCs w:val="22"/>
              </w:rPr>
            </w:pPr>
            <w:r>
              <w:rPr>
                <w:rFonts w:hint="eastAsia" w:ascii="宋体" w:hAnsi="宋体" w:cs="宋体"/>
                <w:color w:val="000000"/>
                <w:kern w:val="0"/>
                <w:sz w:val="22"/>
                <w:szCs w:val="22"/>
              </w:rPr>
              <w:t>FANUCoimate</w:t>
            </w:r>
          </w:p>
        </w:tc>
        <w:tc>
          <w:tcPr>
            <w:tcW w:w="1134" w:type="dxa"/>
            <w:shd w:val="clear" w:color="auto" w:fill="auto"/>
            <w:noWrap/>
            <w:vAlign w:val="center"/>
          </w:tcPr>
          <w:p w14:paraId="7EE9E537">
            <w:pPr>
              <w:widowControl/>
              <w:jc w:val="center"/>
              <w:rPr>
                <w:rFonts w:ascii="宋体" w:hAnsi="宋体" w:cs="宋体"/>
                <w:color w:val="000000"/>
                <w:kern w:val="0"/>
                <w:sz w:val="22"/>
                <w:szCs w:val="22"/>
              </w:rPr>
            </w:pPr>
            <w:r>
              <w:rPr>
                <w:rFonts w:hint="eastAsia" w:ascii="宋体" w:hAnsi="宋体" w:cs="宋体"/>
                <w:color w:val="000000"/>
                <w:kern w:val="0"/>
                <w:sz w:val="22"/>
                <w:szCs w:val="22"/>
              </w:rPr>
              <w:t>2009</w:t>
            </w:r>
          </w:p>
        </w:tc>
        <w:tc>
          <w:tcPr>
            <w:tcW w:w="1559" w:type="dxa"/>
            <w:shd w:val="clear" w:color="auto" w:fill="auto"/>
            <w:noWrap/>
            <w:vAlign w:val="center"/>
          </w:tcPr>
          <w:p w14:paraId="6E0B5FBF">
            <w:pPr>
              <w:widowControl/>
              <w:jc w:val="center"/>
              <w:rPr>
                <w:rFonts w:ascii="宋体" w:hAnsi="宋体" w:cs="宋体"/>
                <w:color w:val="000000"/>
                <w:kern w:val="0"/>
                <w:sz w:val="22"/>
                <w:szCs w:val="22"/>
              </w:rPr>
            </w:pPr>
            <w:r>
              <w:rPr>
                <w:rFonts w:hint="eastAsia" w:ascii="宋体" w:hAnsi="宋体" w:cs="宋体"/>
                <w:color w:val="000000"/>
                <w:kern w:val="0"/>
                <w:sz w:val="22"/>
                <w:szCs w:val="22"/>
              </w:rPr>
              <w:t>实训大楼1楼</w:t>
            </w:r>
          </w:p>
        </w:tc>
        <w:tc>
          <w:tcPr>
            <w:tcW w:w="709" w:type="dxa"/>
            <w:shd w:val="clear" w:color="auto" w:fill="auto"/>
            <w:noWrap/>
            <w:vAlign w:val="center"/>
          </w:tcPr>
          <w:p w14:paraId="45650A76">
            <w:pPr>
              <w:widowControl/>
              <w:jc w:val="center"/>
              <w:rPr>
                <w:rFonts w:ascii="宋体" w:hAnsi="宋体" w:cs="宋体"/>
                <w:color w:val="000000"/>
                <w:kern w:val="0"/>
                <w:sz w:val="20"/>
                <w:szCs w:val="20"/>
              </w:rPr>
            </w:pPr>
          </w:p>
        </w:tc>
      </w:tr>
      <w:tr w14:paraId="0E67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09E0DF83">
            <w:pPr>
              <w:widowControl/>
              <w:jc w:val="center"/>
              <w:rPr>
                <w:rFonts w:ascii="宋体" w:hAnsi="宋体" w:cs="宋体"/>
                <w:color w:val="000000"/>
                <w:kern w:val="0"/>
                <w:sz w:val="22"/>
                <w:szCs w:val="22"/>
              </w:rPr>
            </w:pPr>
          </w:p>
        </w:tc>
        <w:tc>
          <w:tcPr>
            <w:tcW w:w="1300" w:type="dxa"/>
            <w:shd w:val="clear" w:color="auto" w:fill="auto"/>
            <w:noWrap/>
            <w:vAlign w:val="center"/>
          </w:tcPr>
          <w:p w14:paraId="12EB6927">
            <w:pPr>
              <w:widowControl/>
              <w:jc w:val="center"/>
              <w:rPr>
                <w:rFonts w:ascii="宋体" w:hAnsi="宋体" w:cs="宋体"/>
                <w:color w:val="000000"/>
                <w:kern w:val="0"/>
                <w:sz w:val="22"/>
                <w:szCs w:val="22"/>
              </w:rPr>
            </w:pPr>
            <w:r>
              <w:rPr>
                <w:rFonts w:hint="eastAsia" w:ascii="宋体" w:hAnsi="宋体" w:cs="宋体"/>
                <w:color w:val="000000"/>
                <w:kern w:val="0"/>
                <w:sz w:val="22"/>
                <w:szCs w:val="22"/>
              </w:rPr>
              <w:t>青海一机</w:t>
            </w:r>
          </w:p>
        </w:tc>
        <w:tc>
          <w:tcPr>
            <w:tcW w:w="678" w:type="dxa"/>
            <w:shd w:val="clear" w:color="auto" w:fill="auto"/>
            <w:noWrap/>
            <w:vAlign w:val="center"/>
          </w:tcPr>
          <w:p w14:paraId="6C2DB85C">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34" w:type="dxa"/>
            <w:shd w:val="clear" w:color="auto" w:fill="auto"/>
            <w:noWrap/>
            <w:vAlign w:val="center"/>
          </w:tcPr>
          <w:p w14:paraId="31068E4B">
            <w:pPr>
              <w:widowControl/>
              <w:jc w:val="center"/>
              <w:rPr>
                <w:rFonts w:ascii="宋体" w:hAnsi="宋体" w:cs="宋体"/>
                <w:color w:val="000000"/>
                <w:kern w:val="0"/>
                <w:sz w:val="22"/>
                <w:szCs w:val="22"/>
              </w:rPr>
            </w:pPr>
            <w:r>
              <w:rPr>
                <w:rFonts w:hint="eastAsia" w:ascii="宋体" w:hAnsi="宋体" w:cs="宋体"/>
                <w:color w:val="000000"/>
                <w:kern w:val="0"/>
                <w:sz w:val="22"/>
                <w:szCs w:val="22"/>
              </w:rPr>
              <w:t>XK713</w:t>
            </w:r>
          </w:p>
        </w:tc>
        <w:tc>
          <w:tcPr>
            <w:tcW w:w="1134" w:type="dxa"/>
            <w:shd w:val="clear" w:color="auto" w:fill="auto"/>
            <w:noWrap/>
            <w:vAlign w:val="center"/>
          </w:tcPr>
          <w:p w14:paraId="638DAA3C">
            <w:pPr>
              <w:widowControl/>
              <w:jc w:val="center"/>
              <w:rPr>
                <w:rFonts w:ascii="宋体" w:hAnsi="宋体" w:cs="宋体"/>
                <w:color w:val="000000"/>
                <w:kern w:val="0"/>
                <w:sz w:val="22"/>
                <w:szCs w:val="22"/>
              </w:rPr>
            </w:pPr>
            <w:r>
              <w:rPr>
                <w:rFonts w:hint="eastAsia" w:ascii="宋体" w:hAnsi="宋体" w:cs="宋体"/>
                <w:color w:val="000000"/>
                <w:kern w:val="0"/>
                <w:sz w:val="22"/>
                <w:szCs w:val="22"/>
              </w:rPr>
              <w:t>华中</w:t>
            </w:r>
          </w:p>
        </w:tc>
        <w:tc>
          <w:tcPr>
            <w:tcW w:w="1559" w:type="dxa"/>
            <w:shd w:val="clear" w:color="auto" w:fill="auto"/>
            <w:noWrap/>
            <w:vAlign w:val="center"/>
          </w:tcPr>
          <w:p w14:paraId="4CC8BB94">
            <w:pPr>
              <w:widowControl/>
              <w:jc w:val="center"/>
              <w:rPr>
                <w:rFonts w:ascii="宋体" w:hAnsi="宋体" w:cs="宋体"/>
                <w:color w:val="000000"/>
                <w:kern w:val="0"/>
                <w:sz w:val="22"/>
                <w:szCs w:val="22"/>
              </w:rPr>
            </w:pPr>
            <w:r>
              <w:rPr>
                <w:rFonts w:hint="eastAsia" w:ascii="宋体" w:hAnsi="宋体" w:cs="宋体"/>
                <w:color w:val="000000"/>
                <w:kern w:val="0"/>
                <w:sz w:val="22"/>
                <w:szCs w:val="22"/>
              </w:rPr>
              <w:t>HNC-21M</w:t>
            </w:r>
          </w:p>
        </w:tc>
        <w:tc>
          <w:tcPr>
            <w:tcW w:w="1134" w:type="dxa"/>
            <w:shd w:val="clear" w:color="auto" w:fill="auto"/>
            <w:noWrap/>
            <w:vAlign w:val="center"/>
          </w:tcPr>
          <w:p w14:paraId="4BD0F94D">
            <w:pPr>
              <w:widowControl/>
              <w:jc w:val="center"/>
              <w:rPr>
                <w:rFonts w:ascii="宋体" w:hAnsi="宋体" w:cs="宋体"/>
                <w:color w:val="000000"/>
                <w:kern w:val="0"/>
                <w:sz w:val="22"/>
                <w:szCs w:val="22"/>
              </w:rPr>
            </w:pPr>
            <w:r>
              <w:rPr>
                <w:rFonts w:hint="eastAsia" w:ascii="宋体" w:hAnsi="宋体" w:cs="宋体"/>
                <w:color w:val="000000"/>
                <w:kern w:val="0"/>
                <w:sz w:val="22"/>
                <w:szCs w:val="22"/>
              </w:rPr>
              <w:t>2009</w:t>
            </w:r>
          </w:p>
        </w:tc>
        <w:tc>
          <w:tcPr>
            <w:tcW w:w="1559" w:type="dxa"/>
            <w:shd w:val="clear" w:color="auto" w:fill="auto"/>
            <w:noWrap/>
            <w:vAlign w:val="center"/>
          </w:tcPr>
          <w:p w14:paraId="2AF8E554">
            <w:pPr>
              <w:widowControl/>
              <w:jc w:val="center"/>
              <w:rPr>
                <w:rFonts w:ascii="宋体" w:hAnsi="宋体" w:cs="宋体"/>
                <w:color w:val="000000"/>
                <w:kern w:val="0"/>
                <w:sz w:val="22"/>
                <w:szCs w:val="22"/>
              </w:rPr>
            </w:pPr>
            <w:r>
              <w:rPr>
                <w:rFonts w:hint="eastAsia" w:ascii="宋体" w:hAnsi="宋体" w:cs="宋体"/>
                <w:color w:val="000000"/>
                <w:kern w:val="0"/>
                <w:sz w:val="22"/>
                <w:szCs w:val="22"/>
              </w:rPr>
              <w:t>实训大楼1楼</w:t>
            </w:r>
          </w:p>
        </w:tc>
        <w:tc>
          <w:tcPr>
            <w:tcW w:w="709" w:type="dxa"/>
            <w:shd w:val="clear" w:color="auto" w:fill="auto"/>
            <w:noWrap/>
            <w:vAlign w:val="center"/>
          </w:tcPr>
          <w:p w14:paraId="29827FA3">
            <w:pPr>
              <w:widowControl/>
              <w:jc w:val="center"/>
              <w:rPr>
                <w:rFonts w:ascii="宋体" w:hAnsi="宋体" w:cs="宋体"/>
                <w:color w:val="000000"/>
                <w:kern w:val="0"/>
                <w:sz w:val="20"/>
                <w:szCs w:val="20"/>
              </w:rPr>
            </w:pPr>
          </w:p>
        </w:tc>
      </w:tr>
      <w:tr w14:paraId="3D0C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30A44987">
            <w:pPr>
              <w:widowControl/>
              <w:jc w:val="center"/>
              <w:rPr>
                <w:rFonts w:ascii="宋体" w:hAnsi="宋体" w:cs="宋体"/>
                <w:color w:val="000000"/>
                <w:kern w:val="0"/>
                <w:sz w:val="22"/>
                <w:szCs w:val="22"/>
              </w:rPr>
            </w:pPr>
          </w:p>
        </w:tc>
        <w:tc>
          <w:tcPr>
            <w:tcW w:w="1300" w:type="dxa"/>
            <w:shd w:val="clear" w:color="auto" w:fill="auto"/>
            <w:noWrap/>
            <w:vAlign w:val="center"/>
          </w:tcPr>
          <w:p w14:paraId="29A57F22">
            <w:pPr>
              <w:widowControl/>
              <w:jc w:val="center"/>
              <w:rPr>
                <w:rFonts w:ascii="宋体" w:hAnsi="宋体" w:cs="宋体"/>
                <w:color w:val="000000"/>
                <w:kern w:val="0"/>
                <w:sz w:val="22"/>
                <w:szCs w:val="22"/>
              </w:rPr>
            </w:pPr>
            <w:r>
              <w:rPr>
                <w:rFonts w:hint="eastAsia" w:ascii="宋体" w:hAnsi="宋体" w:cs="宋体"/>
                <w:color w:val="000000"/>
                <w:kern w:val="0"/>
                <w:sz w:val="22"/>
                <w:szCs w:val="22"/>
              </w:rPr>
              <w:t>大连机床厂</w:t>
            </w:r>
          </w:p>
        </w:tc>
        <w:tc>
          <w:tcPr>
            <w:tcW w:w="678" w:type="dxa"/>
            <w:shd w:val="clear" w:color="auto" w:fill="auto"/>
            <w:noWrap/>
            <w:vAlign w:val="center"/>
          </w:tcPr>
          <w:p w14:paraId="4D0B12F1">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34" w:type="dxa"/>
            <w:shd w:val="clear" w:color="auto" w:fill="auto"/>
            <w:noWrap/>
            <w:vAlign w:val="center"/>
          </w:tcPr>
          <w:p w14:paraId="3CE28E5A">
            <w:pPr>
              <w:widowControl/>
              <w:jc w:val="center"/>
              <w:rPr>
                <w:rFonts w:ascii="宋体" w:hAnsi="宋体" w:cs="宋体"/>
                <w:color w:val="000000"/>
                <w:kern w:val="0"/>
                <w:sz w:val="22"/>
                <w:szCs w:val="22"/>
              </w:rPr>
            </w:pPr>
            <w:r>
              <w:rPr>
                <w:rFonts w:hint="eastAsia" w:ascii="宋体" w:hAnsi="宋体" w:cs="宋体"/>
                <w:color w:val="000000"/>
                <w:kern w:val="0"/>
                <w:sz w:val="22"/>
                <w:szCs w:val="22"/>
              </w:rPr>
              <w:t>XK850</w:t>
            </w:r>
          </w:p>
        </w:tc>
        <w:tc>
          <w:tcPr>
            <w:tcW w:w="1134" w:type="dxa"/>
            <w:shd w:val="clear" w:color="auto" w:fill="auto"/>
            <w:noWrap/>
            <w:vAlign w:val="center"/>
          </w:tcPr>
          <w:p w14:paraId="5A7BF4A0">
            <w:pPr>
              <w:widowControl/>
              <w:jc w:val="center"/>
              <w:rPr>
                <w:rFonts w:ascii="宋体" w:hAnsi="宋体" w:cs="宋体"/>
                <w:color w:val="000000"/>
                <w:kern w:val="0"/>
                <w:sz w:val="22"/>
                <w:szCs w:val="22"/>
              </w:rPr>
            </w:pPr>
            <w:r>
              <w:rPr>
                <w:rFonts w:hint="eastAsia" w:ascii="宋体" w:hAnsi="宋体" w:cs="宋体"/>
                <w:color w:val="000000"/>
                <w:kern w:val="0"/>
                <w:sz w:val="22"/>
                <w:szCs w:val="22"/>
              </w:rPr>
              <w:t>华中</w:t>
            </w:r>
          </w:p>
        </w:tc>
        <w:tc>
          <w:tcPr>
            <w:tcW w:w="1559" w:type="dxa"/>
            <w:shd w:val="clear" w:color="auto" w:fill="auto"/>
            <w:noWrap/>
            <w:vAlign w:val="center"/>
          </w:tcPr>
          <w:p w14:paraId="60648779">
            <w:pPr>
              <w:widowControl/>
              <w:jc w:val="center"/>
              <w:rPr>
                <w:rFonts w:ascii="宋体" w:hAnsi="宋体" w:cs="宋体"/>
                <w:color w:val="000000"/>
                <w:kern w:val="0"/>
                <w:sz w:val="22"/>
                <w:szCs w:val="22"/>
              </w:rPr>
            </w:pPr>
            <w:r>
              <w:rPr>
                <w:rFonts w:hint="eastAsia" w:ascii="宋体" w:hAnsi="宋体" w:cs="宋体"/>
                <w:color w:val="000000"/>
                <w:kern w:val="0"/>
                <w:sz w:val="22"/>
                <w:szCs w:val="22"/>
              </w:rPr>
              <w:t>HNC-21M</w:t>
            </w:r>
          </w:p>
        </w:tc>
        <w:tc>
          <w:tcPr>
            <w:tcW w:w="1134" w:type="dxa"/>
            <w:shd w:val="clear" w:color="auto" w:fill="auto"/>
            <w:noWrap/>
            <w:vAlign w:val="center"/>
          </w:tcPr>
          <w:p w14:paraId="0BAE15A3">
            <w:pPr>
              <w:widowControl/>
              <w:jc w:val="center"/>
              <w:rPr>
                <w:rFonts w:ascii="宋体" w:hAnsi="宋体" w:cs="宋体"/>
                <w:color w:val="000000"/>
                <w:kern w:val="0"/>
                <w:sz w:val="22"/>
                <w:szCs w:val="22"/>
              </w:rPr>
            </w:pPr>
            <w:r>
              <w:rPr>
                <w:rFonts w:hint="eastAsia" w:ascii="宋体" w:hAnsi="宋体" w:cs="宋体"/>
                <w:color w:val="000000"/>
                <w:kern w:val="0"/>
                <w:sz w:val="22"/>
                <w:szCs w:val="22"/>
              </w:rPr>
              <w:t>2017</w:t>
            </w:r>
          </w:p>
        </w:tc>
        <w:tc>
          <w:tcPr>
            <w:tcW w:w="1559" w:type="dxa"/>
            <w:shd w:val="clear" w:color="auto" w:fill="auto"/>
            <w:noWrap/>
            <w:vAlign w:val="center"/>
          </w:tcPr>
          <w:p w14:paraId="3080B82D">
            <w:pPr>
              <w:widowControl/>
              <w:jc w:val="center"/>
              <w:rPr>
                <w:rFonts w:ascii="宋体" w:hAnsi="宋体" w:cs="宋体"/>
                <w:color w:val="000000"/>
                <w:kern w:val="0"/>
                <w:sz w:val="22"/>
                <w:szCs w:val="22"/>
              </w:rPr>
            </w:pPr>
            <w:r>
              <w:rPr>
                <w:rFonts w:hint="eastAsia" w:ascii="宋体" w:hAnsi="宋体" w:cs="宋体"/>
                <w:color w:val="000000"/>
                <w:kern w:val="0"/>
                <w:sz w:val="22"/>
                <w:szCs w:val="22"/>
              </w:rPr>
              <w:t>实训大楼1楼</w:t>
            </w:r>
          </w:p>
        </w:tc>
        <w:tc>
          <w:tcPr>
            <w:tcW w:w="709" w:type="dxa"/>
            <w:shd w:val="clear" w:color="auto" w:fill="auto"/>
            <w:noWrap/>
            <w:vAlign w:val="center"/>
          </w:tcPr>
          <w:p w14:paraId="55266565">
            <w:pPr>
              <w:widowControl/>
              <w:jc w:val="center"/>
              <w:rPr>
                <w:rFonts w:ascii="宋体" w:hAnsi="宋体" w:cs="宋体"/>
                <w:color w:val="000000"/>
                <w:kern w:val="0"/>
                <w:sz w:val="20"/>
                <w:szCs w:val="20"/>
              </w:rPr>
            </w:pPr>
          </w:p>
        </w:tc>
      </w:tr>
      <w:tr w14:paraId="36E4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restart"/>
            <w:shd w:val="clear" w:color="auto" w:fill="auto"/>
            <w:noWrap/>
            <w:vAlign w:val="center"/>
          </w:tcPr>
          <w:p w14:paraId="2E0A824F">
            <w:pPr>
              <w:widowControl/>
              <w:jc w:val="center"/>
              <w:rPr>
                <w:rFonts w:ascii="宋体" w:hAnsi="宋体" w:cs="宋体"/>
                <w:color w:val="000000"/>
                <w:kern w:val="0"/>
                <w:sz w:val="22"/>
                <w:szCs w:val="22"/>
              </w:rPr>
            </w:pPr>
            <w:r>
              <w:rPr>
                <w:rFonts w:hint="eastAsia" w:ascii="宋体" w:hAnsi="宋体" w:cs="宋体"/>
                <w:color w:val="000000"/>
                <w:kern w:val="0"/>
                <w:sz w:val="22"/>
                <w:szCs w:val="22"/>
              </w:rPr>
              <w:t>普通车床</w:t>
            </w:r>
          </w:p>
        </w:tc>
        <w:tc>
          <w:tcPr>
            <w:tcW w:w="1300" w:type="dxa"/>
            <w:shd w:val="clear" w:color="auto" w:fill="auto"/>
            <w:noWrap/>
            <w:vAlign w:val="center"/>
          </w:tcPr>
          <w:p w14:paraId="6435CF56">
            <w:pPr>
              <w:widowControl/>
              <w:jc w:val="center"/>
              <w:rPr>
                <w:rFonts w:ascii="宋体" w:hAnsi="宋体" w:cs="宋体"/>
                <w:color w:val="000000"/>
                <w:kern w:val="0"/>
                <w:sz w:val="22"/>
                <w:szCs w:val="22"/>
              </w:rPr>
            </w:pPr>
            <w:r>
              <w:rPr>
                <w:rFonts w:hint="eastAsia" w:ascii="宋体" w:hAnsi="宋体" w:cs="宋体"/>
                <w:color w:val="000000"/>
                <w:kern w:val="0"/>
                <w:sz w:val="22"/>
                <w:szCs w:val="22"/>
              </w:rPr>
              <w:t>大连机床厂</w:t>
            </w:r>
          </w:p>
        </w:tc>
        <w:tc>
          <w:tcPr>
            <w:tcW w:w="678" w:type="dxa"/>
            <w:shd w:val="clear" w:color="auto" w:fill="auto"/>
            <w:noWrap/>
            <w:vAlign w:val="center"/>
          </w:tcPr>
          <w:p w14:paraId="7F6010BF">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134" w:type="dxa"/>
            <w:shd w:val="clear" w:color="auto" w:fill="auto"/>
            <w:noWrap/>
            <w:vAlign w:val="center"/>
          </w:tcPr>
          <w:p w14:paraId="236F6EEB">
            <w:pPr>
              <w:widowControl/>
              <w:jc w:val="center"/>
              <w:rPr>
                <w:rFonts w:ascii="宋体" w:hAnsi="宋体" w:cs="宋体"/>
                <w:color w:val="000000"/>
                <w:kern w:val="0"/>
                <w:sz w:val="22"/>
                <w:szCs w:val="22"/>
              </w:rPr>
            </w:pPr>
            <w:r>
              <w:rPr>
                <w:rFonts w:hint="eastAsia" w:ascii="宋体" w:hAnsi="宋体" w:cs="宋体"/>
                <w:color w:val="000000"/>
                <w:kern w:val="0"/>
                <w:sz w:val="22"/>
                <w:szCs w:val="22"/>
              </w:rPr>
              <w:t>CDL6136</w:t>
            </w:r>
          </w:p>
        </w:tc>
        <w:tc>
          <w:tcPr>
            <w:tcW w:w="1134" w:type="dxa"/>
            <w:shd w:val="clear" w:color="auto" w:fill="auto"/>
            <w:noWrap/>
            <w:vAlign w:val="center"/>
          </w:tcPr>
          <w:p w14:paraId="04FEE6D8">
            <w:pPr>
              <w:widowControl/>
              <w:jc w:val="center"/>
              <w:rPr>
                <w:rFonts w:ascii="宋体" w:hAnsi="宋体" w:cs="宋体"/>
                <w:color w:val="000000"/>
                <w:kern w:val="0"/>
                <w:sz w:val="22"/>
                <w:szCs w:val="22"/>
              </w:rPr>
            </w:pPr>
          </w:p>
        </w:tc>
        <w:tc>
          <w:tcPr>
            <w:tcW w:w="1559" w:type="dxa"/>
            <w:shd w:val="clear" w:color="auto" w:fill="auto"/>
            <w:noWrap/>
            <w:vAlign w:val="center"/>
          </w:tcPr>
          <w:p w14:paraId="41EAAC28">
            <w:pPr>
              <w:widowControl/>
              <w:jc w:val="center"/>
              <w:rPr>
                <w:rFonts w:ascii="宋体" w:hAnsi="宋体" w:cs="宋体"/>
                <w:color w:val="000000"/>
                <w:kern w:val="0"/>
                <w:sz w:val="22"/>
                <w:szCs w:val="22"/>
              </w:rPr>
            </w:pPr>
          </w:p>
        </w:tc>
        <w:tc>
          <w:tcPr>
            <w:tcW w:w="1134" w:type="dxa"/>
            <w:shd w:val="clear" w:color="auto" w:fill="auto"/>
            <w:noWrap/>
            <w:vAlign w:val="center"/>
          </w:tcPr>
          <w:p w14:paraId="62DB6381">
            <w:pPr>
              <w:widowControl/>
              <w:jc w:val="center"/>
              <w:rPr>
                <w:rFonts w:ascii="宋体" w:hAnsi="宋体" w:cs="宋体"/>
                <w:color w:val="000000"/>
                <w:kern w:val="0"/>
                <w:sz w:val="22"/>
                <w:szCs w:val="22"/>
              </w:rPr>
            </w:pPr>
            <w:r>
              <w:rPr>
                <w:rFonts w:hint="eastAsia" w:ascii="宋体" w:hAnsi="宋体" w:cs="宋体"/>
                <w:color w:val="000000"/>
                <w:kern w:val="0"/>
                <w:sz w:val="22"/>
                <w:szCs w:val="22"/>
              </w:rPr>
              <w:t>2005</w:t>
            </w:r>
          </w:p>
        </w:tc>
        <w:tc>
          <w:tcPr>
            <w:tcW w:w="1559" w:type="dxa"/>
            <w:shd w:val="clear" w:color="auto" w:fill="auto"/>
            <w:noWrap/>
            <w:vAlign w:val="center"/>
          </w:tcPr>
          <w:p w14:paraId="15853810">
            <w:pPr>
              <w:widowControl/>
              <w:jc w:val="center"/>
              <w:rPr>
                <w:rFonts w:ascii="宋体" w:hAnsi="宋体" w:cs="宋体"/>
                <w:color w:val="000000"/>
                <w:kern w:val="0"/>
                <w:sz w:val="22"/>
                <w:szCs w:val="22"/>
              </w:rPr>
            </w:pPr>
            <w:r>
              <w:rPr>
                <w:rFonts w:hint="eastAsia" w:ascii="宋体" w:hAnsi="宋体" w:cs="宋体"/>
                <w:color w:val="000000"/>
                <w:kern w:val="0"/>
                <w:sz w:val="22"/>
                <w:szCs w:val="22"/>
              </w:rPr>
              <w:t>实训大楼4楼</w:t>
            </w:r>
          </w:p>
        </w:tc>
        <w:tc>
          <w:tcPr>
            <w:tcW w:w="709" w:type="dxa"/>
            <w:shd w:val="clear" w:color="auto" w:fill="auto"/>
            <w:noWrap/>
            <w:vAlign w:val="center"/>
          </w:tcPr>
          <w:p w14:paraId="32C47C61">
            <w:pPr>
              <w:widowControl/>
              <w:jc w:val="center"/>
              <w:rPr>
                <w:rFonts w:ascii="宋体" w:hAnsi="宋体" w:cs="宋体"/>
                <w:color w:val="000000"/>
                <w:kern w:val="0"/>
                <w:sz w:val="20"/>
                <w:szCs w:val="20"/>
              </w:rPr>
            </w:pPr>
          </w:p>
        </w:tc>
      </w:tr>
      <w:tr w14:paraId="14BF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72A059CA">
            <w:pPr>
              <w:widowControl/>
              <w:jc w:val="center"/>
              <w:rPr>
                <w:rFonts w:ascii="宋体" w:hAnsi="宋体" w:cs="宋体"/>
                <w:color w:val="000000"/>
                <w:kern w:val="0"/>
                <w:sz w:val="22"/>
                <w:szCs w:val="22"/>
              </w:rPr>
            </w:pPr>
          </w:p>
        </w:tc>
        <w:tc>
          <w:tcPr>
            <w:tcW w:w="1300" w:type="dxa"/>
            <w:shd w:val="clear" w:color="auto" w:fill="auto"/>
            <w:noWrap/>
            <w:vAlign w:val="center"/>
          </w:tcPr>
          <w:p w14:paraId="0CA1A00F">
            <w:pPr>
              <w:widowControl/>
              <w:jc w:val="center"/>
              <w:rPr>
                <w:rFonts w:ascii="宋体" w:hAnsi="宋体" w:cs="宋体"/>
                <w:color w:val="000000"/>
                <w:kern w:val="0"/>
                <w:sz w:val="22"/>
                <w:szCs w:val="22"/>
              </w:rPr>
            </w:pPr>
            <w:r>
              <w:rPr>
                <w:rFonts w:hint="eastAsia" w:ascii="宋体" w:hAnsi="宋体" w:cs="宋体"/>
                <w:color w:val="000000"/>
                <w:kern w:val="0"/>
                <w:sz w:val="22"/>
                <w:szCs w:val="22"/>
              </w:rPr>
              <w:t>广州机床厂</w:t>
            </w:r>
          </w:p>
        </w:tc>
        <w:tc>
          <w:tcPr>
            <w:tcW w:w="678" w:type="dxa"/>
            <w:shd w:val="clear" w:color="auto" w:fill="auto"/>
            <w:noWrap/>
            <w:vAlign w:val="center"/>
          </w:tcPr>
          <w:p w14:paraId="2F8614B9">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134" w:type="dxa"/>
            <w:shd w:val="clear" w:color="auto" w:fill="auto"/>
            <w:noWrap/>
            <w:vAlign w:val="center"/>
          </w:tcPr>
          <w:p w14:paraId="45D5DCAA">
            <w:pPr>
              <w:widowControl/>
              <w:jc w:val="center"/>
              <w:rPr>
                <w:rFonts w:ascii="宋体" w:hAnsi="宋体" w:cs="宋体"/>
                <w:color w:val="000000"/>
                <w:kern w:val="0"/>
                <w:sz w:val="22"/>
                <w:szCs w:val="22"/>
              </w:rPr>
            </w:pPr>
            <w:r>
              <w:rPr>
                <w:rFonts w:hint="eastAsia" w:ascii="宋体" w:hAnsi="宋体" w:cs="宋体"/>
                <w:color w:val="000000"/>
                <w:kern w:val="0"/>
                <w:sz w:val="22"/>
                <w:szCs w:val="22"/>
              </w:rPr>
              <w:t>C6132A1</w:t>
            </w:r>
          </w:p>
        </w:tc>
        <w:tc>
          <w:tcPr>
            <w:tcW w:w="1134" w:type="dxa"/>
            <w:shd w:val="clear" w:color="auto" w:fill="auto"/>
            <w:noWrap/>
            <w:vAlign w:val="center"/>
          </w:tcPr>
          <w:p w14:paraId="387F4F55">
            <w:pPr>
              <w:widowControl/>
              <w:jc w:val="center"/>
              <w:rPr>
                <w:rFonts w:ascii="宋体" w:hAnsi="宋体" w:cs="宋体"/>
                <w:color w:val="000000"/>
                <w:kern w:val="0"/>
                <w:sz w:val="22"/>
                <w:szCs w:val="22"/>
              </w:rPr>
            </w:pPr>
          </w:p>
        </w:tc>
        <w:tc>
          <w:tcPr>
            <w:tcW w:w="1559" w:type="dxa"/>
            <w:shd w:val="clear" w:color="auto" w:fill="auto"/>
            <w:noWrap/>
            <w:vAlign w:val="center"/>
          </w:tcPr>
          <w:p w14:paraId="07134719">
            <w:pPr>
              <w:widowControl/>
              <w:jc w:val="center"/>
              <w:rPr>
                <w:rFonts w:ascii="宋体" w:hAnsi="宋体" w:cs="宋体"/>
                <w:color w:val="000000"/>
                <w:kern w:val="0"/>
                <w:sz w:val="22"/>
                <w:szCs w:val="22"/>
              </w:rPr>
            </w:pPr>
          </w:p>
        </w:tc>
        <w:tc>
          <w:tcPr>
            <w:tcW w:w="1134" w:type="dxa"/>
            <w:shd w:val="clear" w:color="auto" w:fill="auto"/>
            <w:noWrap/>
            <w:vAlign w:val="center"/>
          </w:tcPr>
          <w:p w14:paraId="099B4E0C">
            <w:pPr>
              <w:widowControl/>
              <w:jc w:val="center"/>
              <w:rPr>
                <w:rFonts w:ascii="宋体" w:hAnsi="宋体" w:cs="宋体"/>
                <w:color w:val="000000"/>
                <w:kern w:val="0"/>
                <w:sz w:val="22"/>
                <w:szCs w:val="22"/>
              </w:rPr>
            </w:pPr>
            <w:r>
              <w:rPr>
                <w:rFonts w:hint="eastAsia" w:ascii="宋体" w:hAnsi="宋体" w:cs="宋体"/>
                <w:color w:val="000000"/>
                <w:kern w:val="0"/>
                <w:sz w:val="22"/>
                <w:szCs w:val="22"/>
              </w:rPr>
              <w:t>2010</w:t>
            </w:r>
          </w:p>
        </w:tc>
        <w:tc>
          <w:tcPr>
            <w:tcW w:w="1559" w:type="dxa"/>
            <w:shd w:val="clear" w:color="auto" w:fill="auto"/>
            <w:noWrap/>
            <w:vAlign w:val="center"/>
          </w:tcPr>
          <w:p w14:paraId="260DCC2C">
            <w:pPr>
              <w:widowControl/>
              <w:jc w:val="center"/>
              <w:rPr>
                <w:rFonts w:ascii="宋体" w:hAnsi="宋体" w:cs="宋体"/>
                <w:color w:val="000000"/>
                <w:kern w:val="0"/>
                <w:sz w:val="22"/>
                <w:szCs w:val="22"/>
              </w:rPr>
            </w:pPr>
            <w:r>
              <w:rPr>
                <w:rFonts w:hint="eastAsia" w:ascii="宋体" w:hAnsi="宋体" w:cs="宋体"/>
                <w:color w:val="000000"/>
                <w:kern w:val="0"/>
                <w:sz w:val="22"/>
                <w:szCs w:val="22"/>
              </w:rPr>
              <w:t>实训大楼4楼</w:t>
            </w:r>
          </w:p>
        </w:tc>
        <w:tc>
          <w:tcPr>
            <w:tcW w:w="709" w:type="dxa"/>
            <w:shd w:val="clear" w:color="auto" w:fill="auto"/>
            <w:noWrap/>
            <w:vAlign w:val="center"/>
          </w:tcPr>
          <w:p w14:paraId="7A5E7518">
            <w:pPr>
              <w:widowControl/>
              <w:jc w:val="center"/>
              <w:rPr>
                <w:rFonts w:ascii="宋体" w:hAnsi="宋体" w:cs="宋体"/>
                <w:color w:val="000000"/>
                <w:kern w:val="0"/>
                <w:sz w:val="20"/>
                <w:szCs w:val="20"/>
              </w:rPr>
            </w:pPr>
          </w:p>
        </w:tc>
      </w:tr>
      <w:tr w14:paraId="350B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restart"/>
            <w:shd w:val="clear" w:color="auto" w:fill="auto"/>
            <w:noWrap/>
            <w:vAlign w:val="center"/>
          </w:tcPr>
          <w:p w14:paraId="016F2EA1">
            <w:pPr>
              <w:widowControl/>
              <w:jc w:val="center"/>
              <w:rPr>
                <w:rFonts w:ascii="宋体" w:hAnsi="宋体" w:cs="宋体"/>
                <w:color w:val="000000"/>
                <w:kern w:val="0"/>
                <w:sz w:val="22"/>
                <w:szCs w:val="22"/>
              </w:rPr>
            </w:pPr>
            <w:r>
              <w:rPr>
                <w:rFonts w:hint="eastAsia" w:ascii="宋体" w:hAnsi="宋体" w:cs="宋体"/>
                <w:color w:val="000000"/>
                <w:kern w:val="0"/>
                <w:sz w:val="22"/>
                <w:szCs w:val="22"/>
              </w:rPr>
              <w:t>数控加工中心</w:t>
            </w:r>
          </w:p>
        </w:tc>
        <w:tc>
          <w:tcPr>
            <w:tcW w:w="1300" w:type="dxa"/>
            <w:shd w:val="clear" w:color="auto" w:fill="auto"/>
            <w:noWrap/>
            <w:vAlign w:val="center"/>
          </w:tcPr>
          <w:p w14:paraId="215C75CF">
            <w:pPr>
              <w:widowControl/>
              <w:jc w:val="center"/>
              <w:rPr>
                <w:rFonts w:ascii="宋体" w:hAnsi="宋体" w:cs="宋体"/>
                <w:color w:val="000000"/>
                <w:kern w:val="0"/>
                <w:sz w:val="22"/>
                <w:szCs w:val="22"/>
              </w:rPr>
            </w:pPr>
            <w:r>
              <w:rPr>
                <w:rFonts w:hint="eastAsia" w:ascii="宋体" w:hAnsi="宋体" w:cs="宋体"/>
                <w:color w:val="000000"/>
                <w:kern w:val="0"/>
                <w:sz w:val="22"/>
                <w:szCs w:val="22"/>
              </w:rPr>
              <w:t>华溪机床厂</w:t>
            </w:r>
          </w:p>
        </w:tc>
        <w:tc>
          <w:tcPr>
            <w:tcW w:w="678" w:type="dxa"/>
            <w:shd w:val="clear" w:color="auto" w:fill="auto"/>
            <w:noWrap/>
            <w:vAlign w:val="center"/>
          </w:tcPr>
          <w:p w14:paraId="73205D30">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134" w:type="dxa"/>
            <w:shd w:val="clear" w:color="auto" w:fill="auto"/>
            <w:noWrap/>
            <w:vAlign w:val="center"/>
          </w:tcPr>
          <w:p w14:paraId="3BA401B9">
            <w:pPr>
              <w:widowControl/>
              <w:jc w:val="center"/>
              <w:rPr>
                <w:rFonts w:ascii="宋体" w:hAnsi="宋体" w:cs="宋体"/>
                <w:color w:val="000000"/>
                <w:kern w:val="0"/>
                <w:sz w:val="22"/>
                <w:szCs w:val="22"/>
              </w:rPr>
            </w:pPr>
            <w:r>
              <w:rPr>
                <w:rFonts w:hint="eastAsia" w:ascii="宋体" w:hAnsi="宋体" w:cs="宋体"/>
                <w:color w:val="000000"/>
                <w:kern w:val="0"/>
                <w:sz w:val="22"/>
                <w:szCs w:val="22"/>
              </w:rPr>
              <w:t>850</w:t>
            </w:r>
          </w:p>
        </w:tc>
        <w:tc>
          <w:tcPr>
            <w:tcW w:w="1134" w:type="dxa"/>
            <w:shd w:val="clear" w:color="auto" w:fill="auto"/>
            <w:noWrap/>
            <w:vAlign w:val="center"/>
          </w:tcPr>
          <w:p w14:paraId="1DE2DB12">
            <w:pPr>
              <w:widowControl/>
              <w:jc w:val="center"/>
              <w:rPr>
                <w:rFonts w:ascii="宋体" w:hAnsi="宋体" w:cs="宋体"/>
                <w:color w:val="000000"/>
                <w:kern w:val="0"/>
                <w:sz w:val="22"/>
                <w:szCs w:val="22"/>
              </w:rPr>
            </w:pPr>
            <w:r>
              <w:rPr>
                <w:rFonts w:hint="eastAsia" w:ascii="宋体" w:hAnsi="宋体" w:cs="宋体"/>
                <w:color w:val="000000"/>
                <w:kern w:val="0"/>
                <w:sz w:val="22"/>
                <w:szCs w:val="22"/>
              </w:rPr>
              <w:t>法拉克</w:t>
            </w:r>
          </w:p>
        </w:tc>
        <w:tc>
          <w:tcPr>
            <w:tcW w:w="1559" w:type="dxa"/>
            <w:shd w:val="clear" w:color="auto" w:fill="auto"/>
            <w:noWrap/>
            <w:vAlign w:val="center"/>
          </w:tcPr>
          <w:p w14:paraId="22FAF23F">
            <w:pPr>
              <w:widowControl/>
              <w:jc w:val="center"/>
              <w:rPr>
                <w:rFonts w:ascii="宋体" w:hAnsi="宋体" w:cs="宋体"/>
                <w:color w:val="000000"/>
                <w:kern w:val="0"/>
                <w:sz w:val="22"/>
                <w:szCs w:val="22"/>
              </w:rPr>
            </w:pPr>
            <w:r>
              <w:rPr>
                <w:rFonts w:hint="eastAsia" w:ascii="宋体" w:hAnsi="宋体" w:cs="宋体"/>
                <w:color w:val="000000"/>
                <w:kern w:val="0"/>
                <w:sz w:val="22"/>
                <w:szCs w:val="22"/>
              </w:rPr>
              <w:t>FANUCoimate</w:t>
            </w:r>
          </w:p>
        </w:tc>
        <w:tc>
          <w:tcPr>
            <w:tcW w:w="1134" w:type="dxa"/>
            <w:shd w:val="clear" w:color="auto" w:fill="auto"/>
            <w:noWrap/>
            <w:vAlign w:val="center"/>
          </w:tcPr>
          <w:p w14:paraId="102C10EA">
            <w:pPr>
              <w:widowControl/>
              <w:jc w:val="center"/>
              <w:rPr>
                <w:rFonts w:ascii="宋体" w:hAnsi="宋体" w:cs="宋体"/>
                <w:color w:val="000000"/>
                <w:kern w:val="0"/>
                <w:sz w:val="22"/>
                <w:szCs w:val="22"/>
              </w:rPr>
            </w:pPr>
            <w:r>
              <w:rPr>
                <w:rFonts w:hint="eastAsia" w:ascii="宋体" w:hAnsi="宋体" w:cs="宋体"/>
                <w:color w:val="000000"/>
                <w:kern w:val="0"/>
                <w:sz w:val="22"/>
                <w:szCs w:val="22"/>
              </w:rPr>
              <w:t>2017</w:t>
            </w:r>
          </w:p>
        </w:tc>
        <w:tc>
          <w:tcPr>
            <w:tcW w:w="1559" w:type="dxa"/>
            <w:shd w:val="clear" w:color="auto" w:fill="auto"/>
            <w:noWrap/>
            <w:vAlign w:val="center"/>
          </w:tcPr>
          <w:p w14:paraId="05919310">
            <w:pPr>
              <w:widowControl/>
              <w:jc w:val="center"/>
              <w:rPr>
                <w:rFonts w:ascii="宋体" w:hAnsi="宋体" w:cs="宋体"/>
                <w:color w:val="000000"/>
                <w:kern w:val="0"/>
                <w:sz w:val="22"/>
                <w:szCs w:val="22"/>
              </w:rPr>
            </w:pPr>
            <w:r>
              <w:rPr>
                <w:rFonts w:hint="eastAsia" w:ascii="宋体" w:hAnsi="宋体" w:cs="宋体"/>
                <w:color w:val="000000"/>
                <w:kern w:val="0"/>
                <w:sz w:val="22"/>
                <w:szCs w:val="22"/>
              </w:rPr>
              <w:t>实训大楼1楼</w:t>
            </w:r>
          </w:p>
        </w:tc>
        <w:tc>
          <w:tcPr>
            <w:tcW w:w="709" w:type="dxa"/>
            <w:shd w:val="clear" w:color="auto" w:fill="auto"/>
            <w:noWrap/>
            <w:vAlign w:val="center"/>
          </w:tcPr>
          <w:p w14:paraId="3CC38D2D">
            <w:pPr>
              <w:widowControl/>
              <w:jc w:val="center"/>
              <w:rPr>
                <w:rFonts w:ascii="宋体" w:hAnsi="宋体" w:cs="宋体"/>
                <w:color w:val="000000"/>
                <w:kern w:val="0"/>
                <w:sz w:val="20"/>
                <w:szCs w:val="20"/>
              </w:rPr>
            </w:pPr>
          </w:p>
        </w:tc>
      </w:tr>
      <w:tr w14:paraId="375B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21900E2C">
            <w:pPr>
              <w:widowControl/>
              <w:jc w:val="center"/>
              <w:rPr>
                <w:rFonts w:ascii="宋体" w:hAnsi="宋体" w:cs="宋体"/>
                <w:color w:val="000000"/>
                <w:kern w:val="0"/>
                <w:sz w:val="22"/>
                <w:szCs w:val="22"/>
              </w:rPr>
            </w:pPr>
          </w:p>
        </w:tc>
        <w:tc>
          <w:tcPr>
            <w:tcW w:w="1300" w:type="dxa"/>
            <w:shd w:val="clear" w:color="auto" w:fill="auto"/>
            <w:noWrap/>
            <w:vAlign w:val="center"/>
          </w:tcPr>
          <w:p w14:paraId="2E7C6FEC">
            <w:pPr>
              <w:widowControl/>
              <w:jc w:val="center"/>
              <w:rPr>
                <w:rFonts w:ascii="宋体" w:hAnsi="宋体" w:cs="宋体"/>
                <w:color w:val="000000"/>
                <w:kern w:val="0"/>
                <w:sz w:val="22"/>
                <w:szCs w:val="22"/>
              </w:rPr>
            </w:pPr>
            <w:r>
              <w:rPr>
                <w:rFonts w:hint="eastAsia" w:ascii="宋体" w:hAnsi="宋体" w:cs="宋体"/>
                <w:color w:val="000000"/>
                <w:kern w:val="0"/>
                <w:sz w:val="22"/>
                <w:szCs w:val="22"/>
              </w:rPr>
              <w:t>宝佳机床厂</w:t>
            </w:r>
          </w:p>
        </w:tc>
        <w:tc>
          <w:tcPr>
            <w:tcW w:w="678" w:type="dxa"/>
            <w:shd w:val="clear" w:color="auto" w:fill="auto"/>
            <w:noWrap/>
            <w:vAlign w:val="center"/>
          </w:tcPr>
          <w:p w14:paraId="76DE8493">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34" w:type="dxa"/>
            <w:shd w:val="clear" w:color="auto" w:fill="auto"/>
            <w:noWrap/>
            <w:vAlign w:val="center"/>
          </w:tcPr>
          <w:p w14:paraId="5191056B">
            <w:pPr>
              <w:widowControl/>
              <w:jc w:val="center"/>
              <w:rPr>
                <w:rFonts w:ascii="宋体" w:hAnsi="宋体" w:cs="宋体"/>
                <w:color w:val="000000"/>
                <w:kern w:val="0"/>
                <w:sz w:val="22"/>
                <w:szCs w:val="22"/>
              </w:rPr>
            </w:pPr>
            <w:r>
              <w:rPr>
                <w:rFonts w:hint="eastAsia" w:ascii="宋体" w:hAnsi="宋体" w:cs="宋体"/>
                <w:color w:val="000000"/>
                <w:kern w:val="0"/>
                <w:sz w:val="22"/>
                <w:szCs w:val="22"/>
              </w:rPr>
              <w:t>650</w:t>
            </w:r>
          </w:p>
        </w:tc>
        <w:tc>
          <w:tcPr>
            <w:tcW w:w="1134" w:type="dxa"/>
            <w:shd w:val="clear" w:color="auto" w:fill="auto"/>
            <w:noWrap/>
            <w:vAlign w:val="center"/>
          </w:tcPr>
          <w:p w14:paraId="4389CA30">
            <w:pPr>
              <w:widowControl/>
              <w:jc w:val="center"/>
              <w:rPr>
                <w:rFonts w:ascii="宋体" w:hAnsi="宋体" w:cs="宋体"/>
                <w:color w:val="000000"/>
                <w:kern w:val="0"/>
                <w:sz w:val="22"/>
                <w:szCs w:val="22"/>
              </w:rPr>
            </w:pPr>
            <w:r>
              <w:rPr>
                <w:rFonts w:hint="eastAsia" w:ascii="宋体" w:hAnsi="宋体" w:cs="宋体"/>
                <w:color w:val="000000"/>
                <w:kern w:val="0"/>
                <w:sz w:val="22"/>
                <w:szCs w:val="22"/>
              </w:rPr>
              <w:t>法拉克</w:t>
            </w:r>
          </w:p>
        </w:tc>
        <w:tc>
          <w:tcPr>
            <w:tcW w:w="1559" w:type="dxa"/>
            <w:shd w:val="clear" w:color="auto" w:fill="auto"/>
            <w:noWrap/>
            <w:vAlign w:val="center"/>
          </w:tcPr>
          <w:p w14:paraId="181E77FE">
            <w:pPr>
              <w:widowControl/>
              <w:jc w:val="center"/>
              <w:rPr>
                <w:rFonts w:ascii="宋体" w:hAnsi="宋体" w:cs="宋体"/>
                <w:color w:val="000000"/>
                <w:kern w:val="0"/>
                <w:sz w:val="22"/>
                <w:szCs w:val="22"/>
              </w:rPr>
            </w:pPr>
            <w:r>
              <w:rPr>
                <w:rFonts w:hint="eastAsia" w:ascii="宋体" w:hAnsi="宋体" w:cs="宋体"/>
                <w:color w:val="000000"/>
                <w:kern w:val="0"/>
                <w:sz w:val="22"/>
                <w:szCs w:val="22"/>
              </w:rPr>
              <w:t>FANUCoimate</w:t>
            </w:r>
          </w:p>
        </w:tc>
        <w:tc>
          <w:tcPr>
            <w:tcW w:w="1134" w:type="dxa"/>
            <w:shd w:val="clear" w:color="auto" w:fill="auto"/>
            <w:noWrap/>
            <w:vAlign w:val="center"/>
          </w:tcPr>
          <w:p w14:paraId="63EE1BF8">
            <w:pPr>
              <w:widowControl/>
              <w:jc w:val="center"/>
              <w:rPr>
                <w:rFonts w:ascii="宋体" w:hAnsi="宋体" w:cs="宋体"/>
                <w:color w:val="000000"/>
                <w:kern w:val="0"/>
                <w:sz w:val="22"/>
                <w:szCs w:val="22"/>
              </w:rPr>
            </w:pPr>
            <w:r>
              <w:rPr>
                <w:rFonts w:hint="eastAsia" w:ascii="宋体" w:hAnsi="宋体" w:cs="宋体"/>
                <w:color w:val="000000"/>
                <w:kern w:val="0"/>
                <w:sz w:val="22"/>
                <w:szCs w:val="22"/>
              </w:rPr>
              <w:t>2016</w:t>
            </w:r>
          </w:p>
        </w:tc>
        <w:tc>
          <w:tcPr>
            <w:tcW w:w="1559" w:type="dxa"/>
            <w:shd w:val="clear" w:color="auto" w:fill="auto"/>
            <w:noWrap/>
            <w:vAlign w:val="center"/>
          </w:tcPr>
          <w:p w14:paraId="40B3EAFC">
            <w:pPr>
              <w:widowControl/>
              <w:jc w:val="center"/>
              <w:rPr>
                <w:rFonts w:ascii="宋体" w:hAnsi="宋体" w:cs="宋体"/>
                <w:color w:val="000000"/>
                <w:kern w:val="0"/>
                <w:sz w:val="22"/>
                <w:szCs w:val="22"/>
              </w:rPr>
            </w:pPr>
            <w:r>
              <w:rPr>
                <w:rFonts w:hint="eastAsia" w:ascii="宋体" w:hAnsi="宋体" w:cs="宋体"/>
                <w:color w:val="000000"/>
                <w:kern w:val="0"/>
                <w:sz w:val="22"/>
                <w:szCs w:val="22"/>
              </w:rPr>
              <w:t>实训大楼1楼</w:t>
            </w:r>
          </w:p>
        </w:tc>
        <w:tc>
          <w:tcPr>
            <w:tcW w:w="709" w:type="dxa"/>
            <w:shd w:val="clear" w:color="auto" w:fill="auto"/>
            <w:noWrap/>
            <w:vAlign w:val="center"/>
          </w:tcPr>
          <w:p w14:paraId="514AA2FB">
            <w:pPr>
              <w:widowControl/>
              <w:jc w:val="center"/>
              <w:rPr>
                <w:rFonts w:ascii="宋体" w:hAnsi="宋体" w:cs="宋体"/>
                <w:color w:val="000000"/>
                <w:kern w:val="0"/>
                <w:sz w:val="20"/>
                <w:szCs w:val="20"/>
              </w:rPr>
            </w:pPr>
          </w:p>
        </w:tc>
      </w:tr>
      <w:tr w14:paraId="5426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4828A35B">
            <w:pPr>
              <w:widowControl/>
              <w:jc w:val="center"/>
              <w:rPr>
                <w:rFonts w:ascii="宋体" w:hAnsi="宋体" w:cs="宋体"/>
                <w:color w:val="000000"/>
                <w:kern w:val="0"/>
                <w:sz w:val="22"/>
                <w:szCs w:val="22"/>
              </w:rPr>
            </w:pPr>
          </w:p>
        </w:tc>
        <w:tc>
          <w:tcPr>
            <w:tcW w:w="1300" w:type="dxa"/>
            <w:shd w:val="clear" w:color="auto" w:fill="auto"/>
            <w:noWrap/>
            <w:vAlign w:val="center"/>
          </w:tcPr>
          <w:p w14:paraId="5A0FBA44">
            <w:pPr>
              <w:widowControl/>
              <w:jc w:val="center"/>
              <w:rPr>
                <w:rFonts w:ascii="宋体" w:hAnsi="宋体" w:cs="宋体"/>
                <w:color w:val="000000"/>
                <w:kern w:val="0"/>
                <w:sz w:val="22"/>
                <w:szCs w:val="22"/>
              </w:rPr>
            </w:pPr>
            <w:r>
              <w:rPr>
                <w:rFonts w:hint="eastAsia" w:ascii="宋体" w:hAnsi="宋体" w:cs="宋体"/>
                <w:color w:val="000000"/>
                <w:kern w:val="0"/>
                <w:sz w:val="22"/>
                <w:szCs w:val="22"/>
              </w:rPr>
              <w:t>宝佳机床厂</w:t>
            </w:r>
          </w:p>
        </w:tc>
        <w:tc>
          <w:tcPr>
            <w:tcW w:w="678" w:type="dxa"/>
            <w:shd w:val="clear" w:color="auto" w:fill="auto"/>
            <w:noWrap/>
            <w:vAlign w:val="center"/>
          </w:tcPr>
          <w:p w14:paraId="2869A53C">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34" w:type="dxa"/>
            <w:shd w:val="clear" w:color="auto" w:fill="auto"/>
            <w:noWrap/>
            <w:vAlign w:val="center"/>
          </w:tcPr>
          <w:p w14:paraId="77F4C32A">
            <w:pPr>
              <w:widowControl/>
              <w:jc w:val="center"/>
              <w:rPr>
                <w:rFonts w:ascii="宋体" w:hAnsi="宋体" w:cs="宋体"/>
                <w:color w:val="000000"/>
                <w:kern w:val="0"/>
                <w:sz w:val="22"/>
                <w:szCs w:val="22"/>
              </w:rPr>
            </w:pPr>
            <w:r>
              <w:rPr>
                <w:rFonts w:hint="eastAsia" w:ascii="宋体" w:hAnsi="宋体" w:cs="宋体"/>
                <w:color w:val="000000"/>
                <w:kern w:val="0"/>
                <w:sz w:val="22"/>
                <w:szCs w:val="22"/>
              </w:rPr>
              <w:t>850</w:t>
            </w:r>
          </w:p>
        </w:tc>
        <w:tc>
          <w:tcPr>
            <w:tcW w:w="1134" w:type="dxa"/>
            <w:shd w:val="clear" w:color="auto" w:fill="auto"/>
            <w:noWrap/>
            <w:vAlign w:val="center"/>
          </w:tcPr>
          <w:p w14:paraId="03F01055">
            <w:pPr>
              <w:widowControl/>
              <w:jc w:val="center"/>
              <w:rPr>
                <w:rFonts w:ascii="宋体" w:hAnsi="宋体" w:cs="宋体"/>
                <w:color w:val="000000"/>
                <w:kern w:val="0"/>
                <w:sz w:val="22"/>
                <w:szCs w:val="22"/>
              </w:rPr>
            </w:pPr>
            <w:r>
              <w:rPr>
                <w:rFonts w:hint="eastAsia" w:ascii="宋体" w:hAnsi="宋体" w:cs="宋体"/>
                <w:color w:val="000000"/>
                <w:kern w:val="0"/>
                <w:sz w:val="22"/>
                <w:szCs w:val="22"/>
              </w:rPr>
              <w:t>法拉克</w:t>
            </w:r>
          </w:p>
        </w:tc>
        <w:tc>
          <w:tcPr>
            <w:tcW w:w="1559" w:type="dxa"/>
            <w:shd w:val="clear" w:color="auto" w:fill="auto"/>
            <w:noWrap/>
            <w:vAlign w:val="center"/>
          </w:tcPr>
          <w:p w14:paraId="2BAF39EA">
            <w:pPr>
              <w:widowControl/>
              <w:jc w:val="center"/>
              <w:rPr>
                <w:rFonts w:ascii="宋体" w:hAnsi="宋体" w:cs="宋体"/>
                <w:color w:val="000000"/>
                <w:kern w:val="0"/>
                <w:sz w:val="22"/>
                <w:szCs w:val="22"/>
              </w:rPr>
            </w:pPr>
            <w:r>
              <w:rPr>
                <w:rFonts w:hint="eastAsia" w:ascii="宋体" w:hAnsi="宋体" w:cs="宋体"/>
                <w:color w:val="000000"/>
                <w:kern w:val="0"/>
                <w:sz w:val="22"/>
                <w:szCs w:val="22"/>
              </w:rPr>
              <w:t>FANUCoimate</w:t>
            </w:r>
          </w:p>
        </w:tc>
        <w:tc>
          <w:tcPr>
            <w:tcW w:w="1134" w:type="dxa"/>
            <w:shd w:val="clear" w:color="auto" w:fill="auto"/>
            <w:noWrap/>
            <w:vAlign w:val="center"/>
          </w:tcPr>
          <w:p w14:paraId="7C4D7FD9">
            <w:pPr>
              <w:widowControl/>
              <w:jc w:val="center"/>
              <w:rPr>
                <w:rFonts w:ascii="宋体" w:hAnsi="宋体" w:cs="宋体"/>
                <w:color w:val="000000"/>
                <w:kern w:val="0"/>
                <w:sz w:val="22"/>
                <w:szCs w:val="22"/>
              </w:rPr>
            </w:pPr>
            <w:r>
              <w:rPr>
                <w:rFonts w:hint="eastAsia" w:ascii="宋体" w:hAnsi="宋体" w:cs="宋体"/>
                <w:color w:val="000000"/>
                <w:kern w:val="0"/>
                <w:sz w:val="22"/>
                <w:szCs w:val="22"/>
              </w:rPr>
              <w:t>2016</w:t>
            </w:r>
          </w:p>
        </w:tc>
        <w:tc>
          <w:tcPr>
            <w:tcW w:w="1559" w:type="dxa"/>
            <w:shd w:val="clear" w:color="auto" w:fill="auto"/>
            <w:noWrap/>
            <w:vAlign w:val="center"/>
          </w:tcPr>
          <w:p w14:paraId="442EB0BA">
            <w:pPr>
              <w:widowControl/>
              <w:jc w:val="center"/>
              <w:rPr>
                <w:rFonts w:ascii="宋体" w:hAnsi="宋体" w:cs="宋体"/>
                <w:color w:val="000000"/>
                <w:kern w:val="0"/>
                <w:sz w:val="22"/>
                <w:szCs w:val="22"/>
              </w:rPr>
            </w:pPr>
            <w:r>
              <w:rPr>
                <w:rFonts w:hint="eastAsia" w:ascii="宋体" w:hAnsi="宋体" w:cs="宋体"/>
                <w:color w:val="000000"/>
                <w:kern w:val="0"/>
                <w:sz w:val="22"/>
                <w:szCs w:val="22"/>
              </w:rPr>
              <w:t>实训大楼1楼</w:t>
            </w:r>
          </w:p>
        </w:tc>
        <w:tc>
          <w:tcPr>
            <w:tcW w:w="709" w:type="dxa"/>
            <w:shd w:val="clear" w:color="auto" w:fill="auto"/>
            <w:noWrap/>
            <w:vAlign w:val="center"/>
          </w:tcPr>
          <w:p w14:paraId="4E3EA404">
            <w:pPr>
              <w:widowControl/>
              <w:jc w:val="center"/>
              <w:rPr>
                <w:rFonts w:ascii="宋体" w:hAnsi="宋体" w:cs="宋体"/>
                <w:color w:val="000000"/>
                <w:kern w:val="0"/>
                <w:sz w:val="20"/>
                <w:szCs w:val="20"/>
              </w:rPr>
            </w:pPr>
          </w:p>
        </w:tc>
      </w:tr>
      <w:tr w14:paraId="084B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76A34D2F">
            <w:pPr>
              <w:widowControl/>
              <w:jc w:val="center"/>
              <w:rPr>
                <w:rFonts w:ascii="宋体" w:hAnsi="宋体" w:cs="宋体"/>
                <w:color w:val="000000"/>
                <w:kern w:val="0"/>
                <w:sz w:val="22"/>
                <w:szCs w:val="22"/>
              </w:rPr>
            </w:pPr>
          </w:p>
        </w:tc>
        <w:tc>
          <w:tcPr>
            <w:tcW w:w="1300" w:type="dxa"/>
            <w:shd w:val="clear" w:color="auto" w:fill="auto"/>
            <w:noWrap/>
            <w:vAlign w:val="center"/>
          </w:tcPr>
          <w:p w14:paraId="71D5040D">
            <w:pPr>
              <w:widowControl/>
              <w:jc w:val="center"/>
              <w:rPr>
                <w:rFonts w:ascii="宋体" w:hAnsi="宋体" w:cs="宋体"/>
                <w:color w:val="000000"/>
                <w:kern w:val="0"/>
                <w:sz w:val="22"/>
                <w:szCs w:val="22"/>
              </w:rPr>
            </w:pPr>
            <w:r>
              <w:rPr>
                <w:rFonts w:hint="eastAsia" w:ascii="宋体" w:hAnsi="宋体" w:cs="宋体"/>
                <w:color w:val="000000"/>
                <w:kern w:val="0"/>
                <w:sz w:val="22"/>
                <w:szCs w:val="22"/>
              </w:rPr>
              <w:t>宝鸡机床厂</w:t>
            </w:r>
          </w:p>
        </w:tc>
        <w:tc>
          <w:tcPr>
            <w:tcW w:w="678" w:type="dxa"/>
            <w:shd w:val="clear" w:color="auto" w:fill="auto"/>
            <w:noWrap/>
            <w:vAlign w:val="center"/>
          </w:tcPr>
          <w:p w14:paraId="140949DB">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34" w:type="dxa"/>
            <w:shd w:val="clear" w:color="auto" w:fill="auto"/>
            <w:noWrap/>
            <w:vAlign w:val="center"/>
          </w:tcPr>
          <w:p w14:paraId="43631606">
            <w:pPr>
              <w:widowControl/>
              <w:jc w:val="center"/>
              <w:rPr>
                <w:rFonts w:ascii="宋体" w:hAnsi="宋体" w:cs="宋体"/>
                <w:color w:val="000000"/>
                <w:kern w:val="0"/>
                <w:sz w:val="22"/>
                <w:szCs w:val="22"/>
              </w:rPr>
            </w:pPr>
            <w:r>
              <w:rPr>
                <w:rFonts w:hint="eastAsia" w:ascii="宋体" w:hAnsi="宋体" w:cs="宋体"/>
                <w:color w:val="000000"/>
                <w:kern w:val="0"/>
                <w:sz w:val="22"/>
                <w:szCs w:val="22"/>
              </w:rPr>
              <w:t>650</w:t>
            </w:r>
          </w:p>
        </w:tc>
        <w:tc>
          <w:tcPr>
            <w:tcW w:w="1134" w:type="dxa"/>
            <w:shd w:val="clear" w:color="auto" w:fill="auto"/>
            <w:noWrap/>
            <w:vAlign w:val="center"/>
          </w:tcPr>
          <w:p w14:paraId="4B50B840">
            <w:pPr>
              <w:widowControl/>
              <w:jc w:val="center"/>
              <w:rPr>
                <w:rFonts w:ascii="宋体" w:hAnsi="宋体" w:cs="宋体"/>
                <w:color w:val="000000"/>
                <w:kern w:val="0"/>
                <w:sz w:val="22"/>
                <w:szCs w:val="22"/>
              </w:rPr>
            </w:pPr>
            <w:r>
              <w:rPr>
                <w:rFonts w:hint="eastAsia" w:ascii="宋体" w:hAnsi="宋体" w:cs="宋体"/>
                <w:color w:val="000000"/>
                <w:kern w:val="0"/>
                <w:sz w:val="22"/>
                <w:szCs w:val="22"/>
              </w:rPr>
              <w:t>法拉克</w:t>
            </w:r>
          </w:p>
        </w:tc>
        <w:tc>
          <w:tcPr>
            <w:tcW w:w="1559" w:type="dxa"/>
            <w:shd w:val="clear" w:color="auto" w:fill="auto"/>
            <w:noWrap/>
            <w:vAlign w:val="center"/>
          </w:tcPr>
          <w:p w14:paraId="72B94172">
            <w:pPr>
              <w:widowControl/>
              <w:jc w:val="center"/>
              <w:rPr>
                <w:rFonts w:ascii="宋体" w:hAnsi="宋体" w:cs="宋体"/>
                <w:color w:val="000000"/>
                <w:kern w:val="0"/>
                <w:sz w:val="22"/>
                <w:szCs w:val="22"/>
              </w:rPr>
            </w:pPr>
            <w:r>
              <w:rPr>
                <w:rFonts w:hint="eastAsia" w:ascii="宋体" w:hAnsi="宋体" w:cs="宋体"/>
                <w:color w:val="000000"/>
                <w:kern w:val="0"/>
                <w:sz w:val="22"/>
                <w:szCs w:val="22"/>
              </w:rPr>
              <w:t>FANUCoimate</w:t>
            </w:r>
          </w:p>
        </w:tc>
        <w:tc>
          <w:tcPr>
            <w:tcW w:w="1134" w:type="dxa"/>
            <w:shd w:val="clear" w:color="auto" w:fill="auto"/>
            <w:noWrap/>
            <w:vAlign w:val="center"/>
          </w:tcPr>
          <w:p w14:paraId="48109638">
            <w:pPr>
              <w:widowControl/>
              <w:jc w:val="center"/>
              <w:rPr>
                <w:rFonts w:ascii="宋体" w:hAnsi="宋体" w:cs="宋体"/>
                <w:color w:val="000000"/>
                <w:kern w:val="0"/>
                <w:sz w:val="22"/>
                <w:szCs w:val="22"/>
              </w:rPr>
            </w:pPr>
            <w:r>
              <w:rPr>
                <w:rFonts w:hint="eastAsia" w:ascii="宋体" w:hAnsi="宋体" w:cs="宋体"/>
                <w:color w:val="000000"/>
                <w:kern w:val="0"/>
                <w:sz w:val="22"/>
                <w:szCs w:val="22"/>
              </w:rPr>
              <w:t>2009</w:t>
            </w:r>
          </w:p>
        </w:tc>
        <w:tc>
          <w:tcPr>
            <w:tcW w:w="1559" w:type="dxa"/>
            <w:shd w:val="clear" w:color="auto" w:fill="auto"/>
            <w:noWrap/>
            <w:vAlign w:val="center"/>
          </w:tcPr>
          <w:p w14:paraId="3F5FBA16">
            <w:pPr>
              <w:widowControl/>
              <w:jc w:val="center"/>
              <w:rPr>
                <w:rFonts w:ascii="宋体" w:hAnsi="宋体" w:cs="宋体"/>
                <w:color w:val="000000"/>
                <w:kern w:val="0"/>
                <w:sz w:val="22"/>
                <w:szCs w:val="22"/>
              </w:rPr>
            </w:pPr>
            <w:r>
              <w:rPr>
                <w:rFonts w:hint="eastAsia" w:ascii="宋体" w:hAnsi="宋体" w:cs="宋体"/>
                <w:color w:val="000000"/>
                <w:kern w:val="0"/>
                <w:sz w:val="22"/>
                <w:szCs w:val="22"/>
              </w:rPr>
              <w:t>实训大楼1楼</w:t>
            </w:r>
          </w:p>
        </w:tc>
        <w:tc>
          <w:tcPr>
            <w:tcW w:w="709" w:type="dxa"/>
            <w:shd w:val="clear" w:color="auto" w:fill="auto"/>
            <w:noWrap/>
            <w:vAlign w:val="center"/>
          </w:tcPr>
          <w:p w14:paraId="5672AC5E">
            <w:pPr>
              <w:widowControl/>
              <w:jc w:val="center"/>
              <w:rPr>
                <w:rFonts w:ascii="宋体" w:hAnsi="宋体" w:cs="宋体"/>
                <w:color w:val="000000"/>
                <w:kern w:val="0"/>
                <w:sz w:val="20"/>
                <w:szCs w:val="20"/>
              </w:rPr>
            </w:pPr>
          </w:p>
        </w:tc>
      </w:tr>
      <w:tr w14:paraId="21AC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5074DAD7">
            <w:pPr>
              <w:widowControl/>
              <w:jc w:val="center"/>
              <w:rPr>
                <w:rFonts w:ascii="宋体" w:hAnsi="宋体" w:cs="宋体"/>
                <w:color w:val="000000"/>
                <w:kern w:val="0"/>
                <w:sz w:val="22"/>
                <w:szCs w:val="22"/>
              </w:rPr>
            </w:pPr>
          </w:p>
        </w:tc>
        <w:tc>
          <w:tcPr>
            <w:tcW w:w="1300" w:type="dxa"/>
            <w:shd w:val="clear" w:color="auto" w:fill="auto"/>
            <w:noWrap/>
            <w:vAlign w:val="center"/>
          </w:tcPr>
          <w:p w14:paraId="2DFC4BBD">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北京机电院</w:t>
            </w:r>
          </w:p>
        </w:tc>
        <w:tc>
          <w:tcPr>
            <w:tcW w:w="678" w:type="dxa"/>
            <w:shd w:val="clear" w:color="auto" w:fill="auto"/>
            <w:noWrap/>
            <w:vAlign w:val="center"/>
          </w:tcPr>
          <w:p w14:paraId="42F25F23">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34" w:type="dxa"/>
            <w:shd w:val="clear" w:color="auto" w:fill="auto"/>
            <w:noWrap/>
            <w:vAlign w:val="center"/>
          </w:tcPr>
          <w:p w14:paraId="67389482">
            <w:pPr>
              <w:widowControl/>
              <w:jc w:val="center"/>
              <w:rPr>
                <w:rFonts w:ascii="宋体" w:hAnsi="宋体" w:cs="宋体"/>
                <w:color w:val="000000"/>
                <w:kern w:val="0"/>
                <w:sz w:val="22"/>
                <w:szCs w:val="22"/>
              </w:rPr>
            </w:pPr>
            <w:r>
              <w:rPr>
                <w:rFonts w:hint="eastAsia" w:ascii="宋体" w:hAnsi="宋体" w:cs="宋体"/>
                <w:color w:val="000000"/>
                <w:kern w:val="0"/>
                <w:sz w:val="22"/>
                <w:szCs w:val="22"/>
              </w:rPr>
              <w:t>750</w:t>
            </w:r>
          </w:p>
        </w:tc>
        <w:tc>
          <w:tcPr>
            <w:tcW w:w="1134" w:type="dxa"/>
            <w:shd w:val="clear" w:color="auto" w:fill="auto"/>
            <w:noWrap/>
            <w:vAlign w:val="center"/>
          </w:tcPr>
          <w:p w14:paraId="00A6346B">
            <w:pPr>
              <w:widowControl/>
              <w:jc w:val="center"/>
              <w:rPr>
                <w:rFonts w:ascii="宋体" w:hAnsi="宋体" w:cs="宋体"/>
                <w:color w:val="000000"/>
                <w:kern w:val="0"/>
                <w:sz w:val="22"/>
                <w:szCs w:val="22"/>
              </w:rPr>
            </w:pPr>
            <w:r>
              <w:rPr>
                <w:rFonts w:hint="eastAsia" w:ascii="宋体" w:hAnsi="宋体" w:cs="宋体"/>
                <w:color w:val="000000"/>
                <w:kern w:val="0"/>
                <w:sz w:val="22"/>
                <w:szCs w:val="22"/>
              </w:rPr>
              <w:t>华中</w:t>
            </w:r>
          </w:p>
        </w:tc>
        <w:tc>
          <w:tcPr>
            <w:tcW w:w="1559" w:type="dxa"/>
            <w:shd w:val="clear" w:color="auto" w:fill="auto"/>
            <w:noWrap/>
            <w:vAlign w:val="center"/>
          </w:tcPr>
          <w:p w14:paraId="0335A3A6">
            <w:pPr>
              <w:widowControl/>
              <w:jc w:val="center"/>
              <w:rPr>
                <w:rFonts w:ascii="宋体" w:hAnsi="宋体" w:cs="宋体"/>
                <w:color w:val="000000"/>
                <w:kern w:val="0"/>
                <w:sz w:val="22"/>
                <w:szCs w:val="22"/>
              </w:rPr>
            </w:pPr>
            <w:r>
              <w:rPr>
                <w:rFonts w:hint="eastAsia" w:ascii="宋体" w:hAnsi="宋体" w:cs="宋体"/>
                <w:color w:val="000000"/>
                <w:kern w:val="0"/>
                <w:sz w:val="22"/>
                <w:szCs w:val="22"/>
              </w:rPr>
              <w:t>HNC-21M</w:t>
            </w:r>
          </w:p>
        </w:tc>
        <w:tc>
          <w:tcPr>
            <w:tcW w:w="1134" w:type="dxa"/>
            <w:shd w:val="clear" w:color="auto" w:fill="auto"/>
            <w:noWrap/>
            <w:vAlign w:val="center"/>
          </w:tcPr>
          <w:p w14:paraId="3BD3C251">
            <w:pPr>
              <w:widowControl/>
              <w:jc w:val="center"/>
              <w:rPr>
                <w:rFonts w:ascii="宋体" w:hAnsi="宋体" w:cs="宋体"/>
                <w:color w:val="000000"/>
                <w:kern w:val="0"/>
                <w:sz w:val="22"/>
                <w:szCs w:val="22"/>
              </w:rPr>
            </w:pPr>
            <w:r>
              <w:rPr>
                <w:rFonts w:hint="eastAsia" w:ascii="宋体" w:hAnsi="宋体" w:cs="宋体"/>
                <w:color w:val="000000"/>
                <w:kern w:val="0"/>
                <w:sz w:val="22"/>
                <w:szCs w:val="22"/>
              </w:rPr>
              <w:t>2009</w:t>
            </w:r>
          </w:p>
        </w:tc>
        <w:tc>
          <w:tcPr>
            <w:tcW w:w="1559" w:type="dxa"/>
            <w:shd w:val="clear" w:color="auto" w:fill="auto"/>
            <w:noWrap/>
            <w:vAlign w:val="center"/>
          </w:tcPr>
          <w:p w14:paraId="45D26671">
            <w:pPr>
              <w:widowControl/>
              <w:jc w:val="center"/>
              <w:rPr>
                <w:rFonts w:ascii="宋体" w:hAnsi="宋体" w:cs="宋体"/>
                <w:color w:val="000000"/>
                <w:kern w:val="0"/>
                <w:sz w:val="22"/>
                <w:szCs w:val="22"/>
              </w:rPr>
            </w:pPr>
            <w:r>
              <w:rPr>
                <w:rFonts w:hint="eastAsia" w:ascii="宋体" w:hAnsi="宋体" w:cs="宋体"/>
                <w:color w:val="000000"/>
                <w:kern w:val="0"/>
                <w:sz w:val="22"/>
                <w:szCs w:val="22"/>
              </w:rPr>
              <w:t>模具车间</w:t>
            </w:r>
          </w:p>
        </w:tc>
        <w:tc>
          <w:tcPr>
            <w:tcW w:w="709" w:type="dxa"/>
            <w:shd w:val="clear" w:color="auto" w:fill="auto"/>
            <w:noWrap/>
            <w:vAlign w:val="center"/>
          </w:tcPr>
          <w:p w14:paraId="33B0D372">
            <w:pPr>
              <w:widowControl/>
              <w:jc w:val="center"/>
              <w:rPr>
                <w:rFonts w:ascii="宋体" w:hAnsi="宋体" w:cs="宋体"/>
                <w:color w:val="000000"/>
                <w:kern w:val="0"/>
                <w:sz w:val="20"/>
                <w:szCs w:val="20"/>
              </w:rPr>
            </w:pPr>
          </w:p>
        </w:tc>
      </w:tr>
      <w:tr w14:paraId="4AD0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restart"/>
            <w:shd w:val="clear" w:color="auto" w:fill="auto"/>
            <w:noWrap/>
            <w:vAlign w:val="center"/>
          </w:tcPr>
          <w:p w14:paraId="71C892EB">
            <w:pPr>
              <w:widowControl/>
              <w:jc w:val="center"/>
              <w:rPr>
                <w:rFonts w:ascii="宋体" w:hAnsi="宋体" w:cs="宋体"/>
                <w:color w:val="000000"/>
                <w:kern w:val="0"/>
                <w:sz w:val="22"/>
                <w:szCs w:val="22"/>
              </w:rPr>
            </w:pPr>
            <w:r>
              <w:rPr>
                <w:rFonts w:hint="eastAsia" w:ascii="宋体" w:hAnsi="宋体" w:cs="宋体"/>
                <w:color w:val="000000"/>
                <w:kern w:val="0"/>
                <w:sz w:val="22"/>
                <w:szCs w:val="22"/>
              </w:rPr>
              <w:t>万能摇臂铣床</w:t>
            </w:r>
          </w:p>
        </w:tc>
        <w:tc>
          <w:tcPr>
            <w:tcW w:w="1300" w:type="dxa"/>
            <w:shd w:val="clear" w:color="auto" w:fill="auto"/>
            <w:noWrap/>
            <w:vAlign w:val="center"/>
          </w:tcPr>
          <w:p w14:paraId="36B924BA">
            <w:pPr>
              <w:widowControl/>
              <w:jc w:val="center"/>
              <w:rPr>
                <w:rFonts w:ascii="宋体" w:hAnsi="宋体" w:cs="宋体"/>
                <w:color w:val="000000"/>
                <w:kern w:val="0"/>
                <w:sz w:val="22"/>
                <w:szCs w:val="22"/>
              </w:rPr>
            </w:pPr>
            <w:r>
              <w:rPr>
                <w:rFonts w:hint="eastAsia" w:ascii="宋体" w:hAnsi="宋体" w:cs="宋体"/>
                <w:color w:val="000000"/>
                <w:kern w:val="0"/>
                <w:sz w:val="22"/>
                <w:szCs w:val="22"/>
              </w:rPr>
              <w:t>杭州铣床</w:t>
            </w:r>
          </w:p>
        </w:tc>
        <w:tc>
          <w:tcPr>
            <w:tcW w:w="678" w:type="dxa"/>
            <w:shd w:val="clear" w:color="auto" w:fill="auto"/>
            <w:noWrap/>
            <w:vAlign w:val="center"/>
          </w:tcPr>
          <w:p w14:paraId="77C2C803">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4" w:type="dxa"/>
            <w:shd w:val="clear" w:color="auto" w:fill="auto"/>
            <w:noWrap/>
            <w:vAlign w:val="center"/>
          </w:tcPr>
          <w:p w14:paraId="06801022">
            <w:pPr>
              <w:widowControl/>
              <w:jc w:val="center"/>
              <w:rPr>
                <w:rFonts w:ascii="宋体" w:hAnsi="宋体" w:cs="宋体"/>
                <w:color w:val="000000"/>
                <w:kern w:val="0"/>
                <w:sz w:val="22"/>
                <w:szCs w:val="22"/>
              </w:rPr>
            </w:pPr>
            <w:r>
              <w:rPr>
                <w:rFonts w:hint="eastAsia" w:ascii="宋体" w:hAnsi="宋体" w:cs="宋体"/>
                <w:color w:val="000000"/>
                <w:kern w:val="0"/>
                <w:sz w:val="22"/>
                <w:szCs w:val="22"/>
              </w:rPr>
              <w:t>X5330</w:t>
            </w:r>
          </w:p>
        </w:tc>
        <w:tc>
          <w:tcPr>
            <w:tcW w:w="1134" w:type="dxa"/>
            <w:shd w:val="clear" w:color="auto" w:fill="auto"/>
            <w:noWrap/>
            <w:vAlign w:val="center"/>
          </w:tcPr>
          <w:p w14:paraId="79F79156">
            <w:pPr>
              <w:widowControl/>
              <w:jc w:val="center"/>
              <w:rPr>
                <w:rFonts w:ascii="宋体" w:hAnsi="宋体" w:cs="宋体"/>
                <w:color w:val="000000"/>
                <w:kern w:val="0"/>
                <w:sz w:val="22"/>
                <w:szCs w:val="22"/>
              </w:rPr>
            </w:pPr>
          </w:p>
        </w:tc>
        <w:tc>
          <w:tcPr>
            <w:tcW w:w="1559" w:type="dxa"/>
            <w:shd w:val="clear" w:color="auto" w:fill="auto"/>
            <w:noWrap/>
            <w:vAlign w:val="center"/>
          </w:tcPr>
          <w:p w14:paraId="298F77CB">
            <w:pPr>
              <w:widowControl/>
              <w:jc w:val="center"/>
              <w:rPr>
                <w:rFonts w:ascii="宋体" w:hAnsi="宋体" w:cs="宋体"/>
                <w:color w:val="000000"/>
                <w:kern w:val="0"/>
                <w:sz w:val="22"/>
                <w:szCs w:val="22"/>
              </w:rPr>
            </w:pPr>
          </w:p>
        </w:tc>
        <w:tc>
          <w:tcPr>
            <w:tcW w:w="1134" w:type="dxa"/>
            <w:shd w:val="clear" w:color="auto" w:fill="auto"/>
            <w:noWrap/>
            <w:vAlign w:val="center"/>
          </w:tcPr>
          <w:p w14:paraId="7FF381C8">
            <w:pPr>
              <w:widowControl/>
              <w:jc w:val="center"/>
              <w:rPr>
                <w:rFonts w:ascii="宋体" w:hAnsi="宋体" w:cs="宋体"/>
                <w:color w:val="000000"/>
                <w:kern w:val="0"/>
                <w:sz w:val="22"/>
                <w:szCs w:val="22"/>
              </w:rPr>
            </w:pPr>
            <w:r>
              <w:rPr>
                <w:rFonts w:hint="eastAsia" w:ascii="宋体" w:hAnsi="宋体" w:cs="宋体"/>
                <w:color w:val="000000"/>
                <w:kern w:val="0"/>
                <w:sz w:val="22"/>
                <w:szCs w:val="22"/>
              </w:rPr>
              <w:t>2005</w:t>
            </w:r>
          </w:p>
        </w:tc>
        <w:tc>
          <w:tcPr>
            <w:tcW w:w="1559" w:type="dxa"/>
            <w:shd w:val="clear" w:color="auto" w:fill="auto"/>
            <w:noWrap/>
            <w:vAlign w:val="center"/>
          </w:tcPr>
          <w:p w14:paraId="3BC6CA18">
            <w:pPr>
              <w:widowControl/>
              <w:jc w:val="center"/>
              <w:rPr>
                <w:rFonts w:ascii="宋体" w:hAnsi="宋体" w:cs="宋体"/>
                <w:color w:val="000000"/>
                <w:kern w:val="0"/>
                <w:sz w:val="22"/>
                <w:szCs w:val="22"/>
              </w:rPr>
            </w:pPr>
            <w:r>
              <w:rPr>
                <w:rFonts w:hint="eastAsia" w:ascii="宋体" w:hAnsi="宋体" w:cs="宋体"/>
                <w:color w:val="000000"/>
                <w:kern w:val="0"/>
                <w:sz w:val="22"/>
                <w:szCs w:val="22"/>
              </w:rPr>
              <w:t>模具车间</w:t>
            </w:r>
          </w:p>
        </w:tc>
        <w:tc>
          <w:tcPr>
            <w:tcW w:w="709" w:type="dxa"/>
            <w:shd w:val="clear" w:color="auto" w:fill="auto"/>
            <w:noWrap/>
            <w:vAlign w:val="center"/>
          </w:tcPr>
          <w:p w14:paraId="5443DF0C">
            <w:pPr>
              <w:widowControl/>
              <w:jc w:val="center"/>
              <w:rPr>
                <w:rFonts w:ascii="宋体" w:hAnsi="宋体" w:cs="宋体"/>
                <w:color w:val="000000"/>
                <w:kern w:val="0"/>
                <w:sz w:val="20"/>
                <w:szCs w:val="20"/>
              </w:rPr>
            </w:pPr>
          </w:p>
        </w:tc>
      </w:tr>
      <w:tr w14:paraId="75A6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4336ECD8">
            <w:pPr>
              <w:widowControl/>
              <w:jc w:val="center"/>
              <w:rPr>
                <w:rFonts w:ascii="宋体" w:hAnsi="宋体" w:cs="宋体"/>
                <w:color w:val="000000"/>
                <w:kern w:val="0"/>
                <w:sz w:val="22"/>
                <w:szCs w:val="22"/>
              </w:rPr>
            </w:pPr>
          </w:p>
        </w:tc>
        <w:tc>
          <w:tcPr>
            <w:tcW w:w="1300" w:type="dxa"/>
            <w:shd w:val="clear" w:color="auto" w:fill="auto"/>
            <w:noWrap/>
            <w:vAlign w:val="center"/>
          </w:tcPr>
          <w:p w14:paraId="2D28F6C8">
            <w:pPr>
              <w:widowControl/>
              <w:jc w:val="center"/>
              <w:rPr>
                <w:rFonts w:ascii="宋体" w:hAnsi="宋体" w:cs="宋体"/>
                <w:color w:val="000000"/>
                <w:kern w:val="0"/>
                <w:sz w:val="22"/>
                <w:szCs w:val="22"/>
              </w:rPr>
            </w:pPr>
            <w:r>
              <w:rPr>
                <w:rFonts w:hint="eastAsia" w:ascii="宋体" w:hAnsi="宋体" w:cs="宋体"/>
                <w:color w:val="000000"/>
                <w:kern w:val="0"/>
                <w:sz w:val="22"/>
                <w:szCs w:val="22"/>
              </w:rPr>
              <w:t>德天机电</w:t>
            </w:r>
          </w:p>
        </w:tc>
        <w:tc>
          <w:tcPr>
            <w:tcW w:w="678" w:type="dxa"/>
            <w:shd w:val="clear" w:color="auto" w:fill="auto"/>
            <w:noWrap/>
            <w:vAlign w:val="center"/>
          </w:tcPr>
          <w:p w14:paraId="1790281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134" w:type="dxa"/>
            <w:shd w:val="clear" w:color="auto" w:fill="auto"/>
            <w:noWrap/>
            <w:vAlign w:val="center"/>
          </w:tcPr>
          <w:p w14:paraId="105F584C">
            <w:pPr>
              <w:widowControl/>
              <w:jc w:val="center"/>
              <w:rPr>
                <w:rFonts w:ascii="宋体" w:hAnsi="宋体" w:cs="宋体"/>
                <w:color w:val="000000"/>
                <w:kern w:val="0"/>
                <w:sz w:val="22"/>
                <w:szCs w:val="22"/>
              </w:rPr>
            </w:pPr>
            <w:r>
              <w:rPr>
                <w:rFonts w:hint="eastAsia" w:ascii="宋体" w:hAnsi="宋体" w:cs="宋体"/>
                <w:color w:val="000000"/>
                <w:kern w:val="0"/>
                <w:sz w:val="22"/>
                <w:szCs w:val="22"/>
              </w:rPr>
              <w:t>TOM-4HG</w:t>
            </w:r>
          </w:p>
        </w:tc>
        <w:tc>
          <w:tcPr>
            <w:tcW w:w="1134" w:type="dxa"/>
            <w:shd w:val="clear" w:color="auto" w:fill="auto"/>
            <w:noWrap/>
            <w:vAlign w:val="center"/>
          </w:tcPr>
          <w:p w14:paraId="34CB0FD6">
            <w:pPr>
              <w:widowControl/>
              <w:jc w:val="center"/>
              <w:rPr>
                <w:rFonts w:ascii="宋体" w:hAnsi="宋体" w:cs="宋体"/>
                <w:color w:val="000000"/>
                <w:kern w:val="0"/>
                <w:sz w:val="22"/>
                <w:szCs w:val="22"/>
              </w:rPr>
            </w:pPr>
          </w:p>
        </w:tc>
        <w:tc>
          <w:tcPr>
            <w:tcW w:w="1559" w:type="dxa"/>
            <w:shd w:val="clear" w:color="auto" w:fill="auto"/>
            <w:noWrap/>
            <w:vAlign w:val="center"/>
          </w:tcPr>
          <w:p w14:paraId="6D2B4F5E">
            <w:pPr>
              <w:widowControl/>
              <w:jc w:val="center"/>
              <w:rPr>
                <w:rFonts w:ascii="宋体" w:hAnsi="宋体" w:cs="宋体"/>
                <w:color w:val="000000"/>
                <w:kern w:val="0"/>
                <w:sz w:val="22"/>
                <w:szCs w:val="22"/>
              </w:rPr>
            </w:pPr>
          </w:p>
        </w:tc>
        <w:tc>
          <w:tcPr>
            <w:tcW w:w="1134" w:type="dxa"/>
            <w:shd w:val="clear" w:color="auto" w:fill="auto"/>
            <w:noWrap/>
            <w:vAlign w:val="center"/>
          </w:tcPr>
          <w:p w14:paraId="3190C60E">
            <w:pPr>
              <w:widowControl/>
              <w:jc w:val="center"/>
              <w:rPr>
                <w:rFonts w:ascii="宋体" w:hAnsi="宋体" w:cs="宋体"/>
                <w:color w:val="000000"/>
                <w:kern w:val="0"/>
                <w:sz w:val="22"/>
                <w:szCs w:val="22"/>
              </w:rPr>
            </w:pPr>
            <w:r>
              <w:rPr>
                <w:rFonts w:hint="eastAsia" w:ascii="宋体" w:hAnsi="宋体" w:cs="宋体"/>
                <w:color w:val="000000"/>
                <w:kern w:val="0"/>
                <w:sz w:val="22"/>
                <w:szCs w:val="22"/>
              </w:rPr>
              <w:t>2014</w:t>
            </w:r>
          </w:p>
        </w:tc>
        <w:tc>
          <w:tcPr>
            <w:tcW w:w="1559" w:type="dxa"/>
            <w:shd w:val="clear" w:color="auto" w:fill="auto"/>
            <w:noWrap/>
            <w:vAlign w:val="center"/>
          </w:tcPr>
          <w:p w14:paraId="1A0AD923">
            <w:pPr>
              <w:widowControl/>
              <w:jc w:val="center"/>
              <w:rPr>
                <w:rFonts w:ascii="宋体" w:hAnsi="宋体" w:cs="宋体"/>
                <w:color w:val="000000"/>
                <w:kern w:val="0"/>
                <w:sz w:val="22"/>
                <w:szCs w:val="22"/>
              </w:rPr>
            </w:pPr>
            <w:r>
              <w:rPr>
                <w:rFonts w:hint="eastAsia" w:ascii="宋体" w:hAnsi="宋体" w:cs="宋体"/>
                <w:color w:val="000000"/>
                <w:kern w:val="0"/>
                <w:sz w:val="22"/>
                <w:szCs w:val="22"/>
              </w:rPr>
              <w:t>模具车间</w:t>
            </w:r>
          </w:p>
        </w:tc>
        <w:tc>
          <w:tcPr>
            <w:tcW w:w="709" w:type="dxa"/>
            <w:shd w:val="clear" w:color="auto" w:fill="auto"/>
            <w:noWrap/>
            <w:vAlign w:val="center"/>
          </w:tcPr>
          <w:p w14:paraId="2D38C339">
            <w:pPr>
              <w:widowControl/>
              <w:jc w:val="center"/>
              <w:rPr>
                <w:rFonts w:ascii="宋体" w:hAnsi="宋体" w:cs="宋体"/>
                <w:color w:val="000000"/>
                <w:kern w:val="0"/>
                <w:sz w:val="20"/>
                <w:szCs w:val="20"/>
              </w:rPr>
            </w:pPr>
          </w:p>
        </w:tc>
      </w:tr>
      <w:tr w14:paraId="0E9E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restart"/>
            <w:shd w:val="clear" w:color="auto" w:fill="auto"/>
            <w:noWrap/>
            <w:vAlign w:val="center"/>
          </w:tcPr>
          <w:p w14:paraId="00733325">
            <w:pPr>
              <w:widowControl/>
              <w:jc w:val="center"/>
              <w:rPr>
                <w:rFonts w:ascii="宋体" w:hAnsi="宋体" w:cs="宋体"/>
                <w:color w:val="000000"/>
                <w:kern w:val="0"/>
                <w:sz w:val="22"/>
                <w:szCs w:val="22"/>
              </w:rPr>
            </w:pPr>
            <w:r>
              <w:rPr>
                <w:rFonts w:hint="eastAsia" w:ascii="宋体" w:hAnsi="宋体" w:cs="宋体"/>
                <w:color w:val="000000"/>
                <w:kern w:val="0"/>
                <w:sz w:val="22"/>
                <w:szCs w:val="22"/>
              </w:rPr>
              <w:t>平面磨床</w:t>
            </w:r>
          </w:p>
        </w:tc>
        <w:tc>
          <w:tcPr>
            <w:tcW w:w="1300" w:type="dxa"/>
            <w:shd w:val="clear" w:color="auto" w:fill="auto"/>
            <w:noWrap/>
            <w:vAlign w:val="center"/>
          </w:tcPr>
          <w:p w14:paraId="5E7DCCCF">
            <w:pPr>
              <w:widowControl/>
              <w:jc w:val="center"/>
              <w:rPr>
                <w:rFonts w:ascii="宋体" w:hAnsi="宋体" w:cs="宋体"/>
                <w:color w:val="000000"/>
                <w:kern w:val="0"/>
                <w:sz w:val="22"/>
                <w:szCs w:val="22"/>
              </w:rPr>
            </w:pPr>
            <w:r>
              <w:rPr>
                <w:rFonts w:hint="eastAsia" w:ascii="宋体" w:hAnsi="宋体" w:cs="宋体"/>
                <w:color w:val="000000"/>
                <w:kern w:val="0"/>
                <w:sz w:val="22"/>
                <w:szCs w:val="22"/>
              </w:rPr>
              <w:t>粤宁</w:t>
            </w:r>
          </w:p>
        </w:tc>
        <w:tc>
          <w:tcPr>
            <w:tcW w:w="678" w:type="dxa"/>
            <w:shd w:val="clear" w:color="auto" w:fill="auto"/>
            <w:noWrap/>
            <w:vAlign w:val="center"/>
          </w:tcPr>
          <w:p w14:paraId="1B270E26">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34" w:type="dxa"/>
            <w:shd w:val="clear" w:color="auto" w:fill="auto"/>
            <w:noWrap/>
            <w:vAlign w:val="center"/>
          </w:tcPr>
          <w:p w14:paraId="44568ACA">
            <w:pPr>
              <w:widowControl/>
              <w:jc w:val="center"/>
              <w:rPr>
                <w:rFonts w:ascii="宋体" w:hAnsi="宋体" w:cs="宋体"/>
                <w:color w:val="000000"/>
                <w:kern w:val="0"/>
                <w:sz w:val="22"/>
                <w:szCs w:val="22"/>
              </w:rPr>
            </w:pPr>
            <w:r>
              <w:rPr>
                <w:rFonts w:hint="eastAsia" w:ascii="宋体" w:hAnsi="宋体" w:cs="宋体"/>
                <w:color w:val="000000"/>
                <w:kern w:val="0"/>
                <w:sz w:val="22"/>
                <w:szCs w:val="22"/>
              </w:rPr>
              <w:t>MY360</w:t>
            </w:r>
          </w:p>
        </w:tc>
        <w:tc>
          <w:tcPr>
            <w:tcW w:w="1134" w:type="dxa"/>
            <w:shd w:val="clear" w:color="auto" w:fill="auto"/>
            <w:noWrap/>
            <w:vAlign w:val="center"/>
          </w:tcPr>
          <w:p w14:paraId="4717500F">
            <w:pPr>
              <w:widowControl/>
              <w:jc w:val="center"/>
              <w:rPr>
                <w:rFonts w:ascii="宋体" w:hAnsi="宋体" w:cs="宋体"/>
                <w:color w:val="000000"/>
                <w:kern w:val="0"/>
                <w:sz w:val="22"/>
                <w:szCs w:val="22"/>
              </w:rPr>
            </w:pPr>
          </w:p>
        </w:tc>
        <w:tc>
          <w:tcPr>
            <w:tcW w:w="1559" w:type="dxa"/>
            <w:shd w:val="clear" w:color="auto" w:fill="auto"/>
            <w:noWrap/>
            <w:vAlign w:val="center"/>
          </w:tcPr>
          <w:p w14:paraId="64671FC5">
            <w:pPr>
              <w:widowControl/>
              <w:jc w:val="center"/>
              <w:rPr>
                <w:rFonts w:ascii="宋体" w:hAnsi="宋体" w:cs="宋体"/>
                <w:color w:val="000000"/>
                <w:kern w:val="0"/>
                <w:sz w:val="22"/>
                <w:szCs w:val="22"/>
              </w:rPr>
            </w:pPr>
          </w:p>
        </w:tc>
        <w:tc>
          <w:tcPr>
            <w:tcW w:w="1134" w:type="dxa"/>
            <w:shd w:val="clear" w:color="auto" w:fill="auto"/>
            <w:noWrap/>
            <w:vAlign w:val="center"/>
          </w:tcPr>
          <w:p w14:paraId="633ABDFA">
            <w:pPr>
              <w:widowControl/>
              <w:jc w:val="center"/>
              <w:rPr>
                <w:rFonts w:ascii="宋体" w:hAnsi="宋体" w:cs="宋体"/>
                <w:color w:val="000000"/>
                <w:kern w:val="0"/>
                <w:sz w:val="22"/>
                <w:szCs w:val="22"/>
              </w:rPr>
            </w:pPr>
            <w:r>
              <w:rPr>
                <w:rFonts w:hint="eastAsia" w:ascii="宋体" w:hAnsi="宋体" w:cs="宋体"/>
                <w:color w:val="000000"/>
                <w:kern w:val="0"/>
                <w:sz w:val="22"/>
                <w:szCs w:val="22"/>
              </w:rPr>
              <w:t>2015</w:t>
            </w:r>
          </w:p>
        </w:tc>
        <w:tc>
          <w:tcPr>
            <w:tcW w:w="1559" w:type="dxa"/>
            <w:shd w:val="clear" w:color="auto" w:fill="auto"/>
            <w:noWrap/>
            <w:vAlign w:val="center"/>
          </w:tcPr>
          <w:p w14:paraId="5F9711DC">
            <w:pPr>
              <w:widowControl/>
              <w:jc w:val="center"/>
              <w:rPr>
                <w:rFonts w:ascii="宋体" w:hAnsi="宋体" w:cs="宋体"/>
                <w:color w:val="000000"/>
                <w:kern w:val="0"/>
                <w:sz w:val="22"/>
                <w:szCs w:val="22"/>
              </w:rPr>
            </w:pPr>
            <w:r>
              <w:rPr>
                <w:rFonts w:hint="eastAsia" w:ascii="宋体" w:hAnsi="宋体" w:cs="宋体"/>
                <w:color w:val="000000"/>
                <w:kern w:val="0"/>
                <w:sz w:val="22"/>
                <w:szCs w:val="22"/>
              </w:rPr>
              <w:t>模具车间</w:t>
            </w:r>
          </w:p>
        </w:tc>
        <w:tc>
          <w:tcPr>
            <w:tcW w:w="709" w:type="dxa"/>
            <w:shd w:val="clear" w:color="auto" w:fill="auto"/>
            <w:noWrap/>
            <w:vAlign w:val="center"/>
          </w:tcPr>
          <w:p w14:paraId="4195104B">
            <w:pPr>
              <w:widowControl/>
              <w:jc w:val="center"/>
              <w:rPr>
                <w:rFonts w:ascii="宋体" w:hAnsi="宋体" w:cs="宋体"/>
                <w:color w:val="000000"/>
                <w:kern w:val="0"/>
                <w:sz w:val="20"/>
                <w:szCs w:val="20"/>
              </w:rPr>
            </w:pPr>
          </w:p>
        </w:tc>
      </w:tr>
      <w:tr w14:paraId="0AFF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02C05566">
            <w:pPr>
              <w:widowControl/>
              <w:jc w:val="center"/>
              <w:rPr>
                <w:rFonts w:ascii="宋体" w:hAnsi="宋体" w:cs="宋体"/>
                <w:color w:val="000000"/>
                <w:kern w:val="0"/>
                <w:sz w:val="22"/>
                <w:szCs w:val="22"/>
              </w:rPr>
            </w:pPr>
          </w:p>
        </w:tc>
        <w:tc>
          <w:tcPr>
            <w:tcW w:w="1300" w:type="dxa"/>
            <w:shd w:val="clear" w:color="auto" w:fill="auto"/>
            <w:noWrap/>
            <w:vAlign w:val="center"/>
          </w:tcPr>
          <w:p w14:paraId="2798DCDC">
            <w:pPr>
              <w:widowControl/>
              <w:jc w:val="center"/>
              <w:rPr>
                <w:rFonts w:ascii="宋体" w:hAnsi="宋体" w:cs="宋体"/>
                <w:color w:val="000000"/>
                <w:kern w:val="0"/>
                <w:sz w:val="22"/>
                <w:szCs w:val="22"/>
              </w:rPr>
            </w:pPr>
            <w:r>
              <w:rPr>
                <w:rFonts w:hint="eastAsia" w:ascii="宋体" w:hAnsi="宋体" w:cs="宋体"/>
                <w:color w:val="000000"/>
                <w:kern w:val="0"/>
                <w:sz w:val="22"/>
                <w:szCs w:val="22"/>
              </w:rPr>
              <w:t>粤宁</w:t>
            </w:r>
          </w:p>
        </w:tc>
        <w:tc>
          <w:tcPr>
            <w:tcW w:w="678" w:type="dxa"/>
            <w:shd w:val="clear" w:color="auto" w:fill="auto"/>
            <w:noWrap/>
            <w:vAlign w:val="center"/>
          </w:tcPr>
          <w:p w14:paraId="2E5D9D3F">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34" w:type="dxa"/>
            <w:shd w:val="clear" w:color="auto" w:fill="auto"/>
            <w:noWrap/>
            <w:vAlign w:val="center"/>
          </w:tcPr>
          <w:p w14:paraId="586642A4">
            <w:pPr>
              <w:widowControl/>
              <w:jc w:val="center"/>
              <w:rPr>
                <w:rFonts w:ascii="宋体" w:hAnsi="宋体" w:cs="宋体"/>
                <w:color w:val="000000"/>
                <w:kern w:val="0"/>
                <w:sz w:val="22"/>
                <w:szCs w:val="22"/>
              </w:rPr>
            </w:pPr>
            <w:r>
              <w:rPr>
                <w:rFonts w:hint="eastAsia" w:ascii="宋体" w:hAnsi="宋体" w:cs="宋体"/>
                <w:color w:val="000000"/>
                <w:kern w:val="0"/>
                <w:sz w:val="22"/>
                <w:szCs w:val="22"/>
              </w:rPr>
              <w:t>MY618</w:t>
            </w:r>
          </w:p>
        </w:tc>
        <w:tc>
          <w:tcPr>
            <w:tcW w:w="1134" w:type="dxa"/>
            <w:shd w:val="clear" w:color="auto" w:fill="auto"/>
            <w:noWrap/>
            <w:vAlign w:val="center"/>
          </w:tcPr>
          <w:p w14:paraId="661775BA">
            <w:pPr>
              <w:widowControl/>
              <w:jc w:val="center"/>
              <w:rPr>
                <w:rFonts w:ascii="宋体" w:hAnsi="宋体" w:cs="宋体"/>
                <w:color w:val="000000"/>
                <w:kern w:val="0"/>
                <w:sz w:val="22"/>
                <w:szCs w:val="22"/>
              </w:rPr>
            </w:pPr>
          </w:p>
        </w:tc>
        <w:tc>
          <w:tcPr>
            <w:tcW w:w="1559" w:type="dxa"/>
            <w:shd w:val="clear" w:color="auto" w:fill="auto"/>
            <w:noWrap/>
            <w:vAlign w:val="center"/>
          </w:tcPr>
          <w:p w14:paraId="2D0C4CD8">
            <w:pPr>
              <w:widowControl/>
              <w:jc w:val="center"/>
              <w:rPr>
                <w:rFonts w:ascii="宋体" w:hAnsi="宋体" w:cs="宋体"/>
                <w:color w:val="000000"/>
                <w:kern w:val="0"/>
                <w:sz w:val="22"/>
                <w:szCs w:val="22"/>
              </w:rPr>
            </w:pPr>
          </w:p>
        </w:tc>
        <w:tc>
          <w:tcPr>
            <w:tcW w:w="1134" w:type="dxa"/>
            <w:shd w:val="clear" w:color="auto" w:fill="auto"/>
            <w:noWrap/>
            <w:vAlign w:val="center"/>
          </w:tcPr>
          <w:p w14:paraId="4BECC000">
            <w:pPr>
              <w:widowControl/>
              <w:jc w:val="center"/>
              <w:rPr>
                <w:rFonts w:ascii="宋体" w:hAnsi="宋体" w:cs="宋体"/>
                <w:color w:val="000000"/>
                <w:kern w:val="0"/>
                <w:sz w:val="22"/>
                <w:szCs w:val="22"/>
              </w:rPr>
            </w:pPr>
            <w:r>
              <w:rPr>
                <w:rFonts w:hint="eastAsia" w:ascii="宋体" w:hAnsi="宋体" w:cs="宋体"/>
                <w:color w:val="000000"/>
                <w:kern w:val="0"/>
                <w:sz w:val="22"/>
                <w:szCs w:val="22"/>
              </w:rPr>
              <w:t>2015</w:t>
            </w:r>
          </w:p>
        </w:tc>
        <w:tc>
          <w:tcPr>
            <w:tcW w:w="1559" w:type="dxa"/>
            <w:shd w:val="clear" w:color="auto" w:fill="auto"/>
            <w:noWrap/>
            <w:vAlign w:val="center"/>
          </w:tcPr>
          <w:p w14:paraId="548EAF6B">
            <w:pPr>
              <w:widowControl/>
              <w:jc w:val="center"/>
              <w:rPr>
                <w:rFonts w:ascii="宋体" w:hAnsi="宋体" w:cs="宋体"/>
                <w:color w:val="000000"/>
                <w:kern w:val="0"/>
                <w:sz w:val="22"/>
                <w:szCs w:val="22"/>
              </w:rPr>
            </w:pPr>
            <w:r>
              <w:rPr>
                <w:rFonts w:hint="eastAsia" w:ascii="宋体" w:hAnsi="宋体" w:cs="宋体"/>
                <w:color w:val="000000"/>
                <w:kern w:val="0"/>
                <w:sz w:val="22"/>
                <w:szCs w:val="22"/>
              </w:rPr>
              <w:t>模具车间</w:t>
            </w:r>
          </w:p>
        </w:tc>
        <w:tc>
          <w:tcPr>
            <w:tcW w:w="709" w:type="dxa"/>
            <w:shd w:val="clear" w:color="auto" w:fill="auto"/>
            <w:noWrap/>
            <w:vAlign w:val="center"/>
          </w:tcPr>
          <w:p w14:paraId="00EC7989">
            <w:pPr>
              <w:widowControl/>
              <w:jc w:val="center"/>
              <w:rPr>
                <w:rFonts w:ascii="宋体" w:hAnsi="宋体" w:cs="宋体"/>
                <w:color w:val="000000"/>
                <w:kern w:val="0"/>
                <w:sz w:val="20"/>
                <w:szCs w:val="20"/>
              </w:rPr>
            </w:pPr>
          </w:p>
        </w:tc>
      </w:tr>
      <w:tr w14:paraId="2769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shd w:val="clear" w:color="auto" w:fill="auto"/>
            <w:noWrap/>
            <w:vAlign w:val="center"/>
          </w:tcPr>
          <w:p w14:paraId="7B356F32">
            <w:pPr>
              <w:widowControl/>
              <w:jc w:val="center"/>
              <w:rPr>
                <w:rFonts w:ascii="宋体" w:hAnsi="宋体" w:cs="宋体"/>
                <w:color w:val="000000"/>
                <w:kern w:val="0"/>
                <w:sz w:val="22"/>
                <w:szCs w:val="22"/>
              </w:rPr>
            </w:pPr>
            <w:r>
              <w:rPr>
                <w:rFonts w:hint="eastAsia" w:ascii="宋体" w:hAnsi="宋体" w:cs="宋体"/>
                <w:color w:val="000000"/>
                <w:kern w:val="0"/>
                <w:sz w:val="22"/>
                <w:szCs w:val="22"/>
              </w:rPr>
              <w:t>数控自动冲床</w:t>
            </w:r>
          </w:p>
        </w:tc>
        <w:tc>
          <w:tcPr>
            <w:tcW w:w="1300" w:type="dxa"/>
            <w:shd w:val="clear" w:color="auto" w:fill="auto"/>
            <w:noWrap/>
            <w:vAlign w:val="center"/>
          </w:tcPr>
          <w:p w14:paraId="4BF7BDFF">
            <w:pPr>
              <w:widowControl/>
              <w:jc w:val="center"/>
              <w:rPr>
                <w:rFonts w:ascii="宋体" w:hAnsi="宋体" w:cs="宋体"/>
                <w:color w:val="000000"/>
                <w:kern w:val="0"/>
                <w:sz w:val="22"/>
                <w:szCs w:val="22"/>
              </w:rPr>
            </w:pPr>
            <w:r>
              <w:rPr>
                <w:rFonts w:hint="eastAsia" w:ascii="宋体" w:hAnsi="宋体" w:cs="宋体"/>
                <w:color w:val="000000"/>
                <w:kern w:val="0"/>
                <w:sz w:val="22"/>
                <w:szCs w:val="22"/>
              </w:rPr>
              <w:t>泰源机床</w:t>
            </w:r>
          </w:p>
        </w:tc>
        <w:tc>
          <w:tcPr>
            <w:tcW w:w="678" w:type="dxa"/>
            <w:shd w:val="clear" w:color="auto" w:fill="auto"/>
            <w:noWrap/>
            <w:vAlign w:val="center"/>
          </w:tcPr>
          <w:p w14:paraId="7A40C65C">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34" w:type="dxa"/>
            <w:shd w:val="clear" w:color="auto" w:fill="auto"/>
            <w:noWrap/>
            <w:vAlign w:val="center"/>
          </w:tcPr>
          <w:p w14:paraId="2206B8C0">
            <w:pPr>
              <w:widowControl/>
              <w:jc w:val="center"/>
              <w:rPr>
                <w:rFonts w:ascii="宋体" w:hAnsi="宋体" w:cs="宋体"/>
                <w:color w:val="000000"/>
                <w:kern w:val="0"/>
                <w:sz w:val="22"/>
                <w:szCs w:val="22"/>
              </w:rPr>
            </w:pPr>
            <w:r>
              <w:rPr>
                <w:rFonts w:hint="eastAsia" w:ascii="宋体" w:hAnsi="宋体" w:cs="宋体"/>
                <w:color w:val="000000"/>
                <w:kern w:val="0"/>
                <w:sz w:val="22"/>
                <w:szCs w:val="22"/>
              </w:rPr>
              <w:t>JB04-1</w:t>
            </w:r>
          </w:p>
        </w:tc>
        <w:tc>
          <w:tcPr>
            <w:tcW w:w="1134" w:type="dxa"/>
            <w:shd w:val="clear" w:color="auto" w:fill="auto"/>
            <w:noWrap/>
            <w:vAlign w:val="center"/>
          </w:tcPr>
          <w:p w14:paraId="76EA6501">
            <w:pPr>
              <w:widowControl/>
              <w:jc w:val="center"/>
              <w:rPr>
                <w:rFonts w:ascii="宋体" w:hAnsi="宋体" w:cs="宋体"/>
                <w:color w:val="000000"/>
                <w:kern w:val="0"/>
                <w:sz w:val="22"/>
                <w:szCs w:val="22"/>
              </w:rPr>
            </w:pPr>
          </w:p>
        </w:tc>
        <w:tc>
          <w:tcPr>
            <w:tcW w:w="1559" w:type="dxa"/>
            <w:shd w:val="clear" w:color="auto" w:fill="auto"/>
            <w:noWrap/>
            <w:vAlign w:val="center"/>
          </w:tcPr>
          <w:p w14:paraId="1931CD9A">
            <w:pPr>
              <w:widowControl/>
              <w:jc w:val="center"/>
              <w:rPr>
                <w:rFonts w:ascii="宋体" w:hAnsi="宋体" w:cs="宋体"/>
                <w:color w:val="000000"/>
                <w:kern w:val="0"/>
                <w:sz w:val="22"/>
                <w:szCs w:val="22"/>
              </w:rPr>
            </w:pPr>
          </w:p>
        </w:tc>
        <w:tc>
          <w:tcPr>
            <w:tcW w:w="1134" w:type="dxa"/>
            <w:shd w:val="clear" w:color="auto" w:fill="auto"/>
            <w:noWrap/>
            <w:vAlign w:val="center"/>
          </w:tcPr>
          <w:p w14:paraId="26A958B3">
            <w:pPr>
              <w:widowControl/>
              <w:jc w:val="center"/>
              <w:rPr>
                <w:rFonts w:ascii="宋体" w:hAnsi="宋体" w:cs="宋体"/>
                <w:color w:val="000000"/>
                <w:kern w:val="0"/>
                <w:sz w:val="22"/>
                <w:szCs w:val="22"/>
              </w:rPr>
            </w:pPr>
            <w:r>
              <w:rPr>
                <w:rFonts w:hint="eastAsia" w:ascii="宋体" w:hAnsi="宋体" w:cs="宋体"/>
                <w:color w:val="000000"/>
                <w:kern w:val="0"/>
                <w:sz w:val="22"/>
                <w:szCs w:val="22"/>
              </w:rPr>
              <w:t>2011</w:t>
            </w:r>
          </w:p>
        </w:tc>
        <w:tc>
          <w:tcPr>
            <w:tcW w:w="1559" w:type="dxa"/>
            <w:shd w:val="clear" w:color="auto" w:fill="auto"/>
            <w:noWrap/>
            <w:vAlign w:val="center"/>
          </w:tcPr>
          <w:p w14:paraId="49BC9701">
            <w:pPr>
              <w:widowControl/>
              <w:jc w:val="center"/>
              <w:rPr>
                <w:rFonts w:ascii="宋体" w:hAnsi="宋体" w:cs="宋体"/>
                <w:color w:val="000000"/>
                <w:kern w:val="0"/>
                <w:sz w:val="22"/>
                <w:szCs w:val="22"/>
              </w:rPr>
            </w:pPr>
            <w:r>
              <w:rPr>
                <w:rFonts w:hint="eastAsia" w:ascii="宋体" w:hAnsi="宋体" w:cs="宋体"/>
                <w:color w:val="000000"/>
                <w:kern w:val="0"/>
                <w:sz w:val="22"/>
                <w:szCs w:val="22"/>
              </w:rPr>
              <w:t>模具车间</w:t>
            </w:r>
          </w:p>
        </w:tc>
        <w:tc>
          <w:tcPr>
            <w:tcW w:w="709" w:type="dxa"/>
            <w:shd w:val="clear" w:color="auto" w:fill="auto"/>
            <w:noWrap/>
            <w:vAlign w:val="center"/>
          </w:tcPr>
          <w:p w14:paraId="62F9E23E">
            <w:pPr>
              <w:widowControl/>
              <w:jc w:val="center"/>
              <w:rPr>
                <w:rFonts w:ascii="宋体" w:hAnsi="宋体" w:cs="宋体"/>
                <w:color w:val="000000"/>
                <w:kern w:val="0"/>
                <w:sz w:val="20"/>
                <w:szCs w:val="20"/>
              </w:rPr>
            </w:pPr>
          </w:p>
        </w:tc>
      </w:tr>
      <w:tr w14:paraId="76AC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shd w:val="clear" w:color="auto" w:fill="auto"/>
            <w:noWrap/>
            <w:vAlign w:val="center"/>
          </w:tcPr>
          <w:p w14:paraId="107DEE6D">
            <w:pPr>
              <w:widowControl/>
              <w:jc w:val="center"/>
              <w:rPr>
                <w:rFonts w:ascii="宋体" w:hAnsi="宋体" w:cs="宋体"/>
                <w:color w:val="000000"/>
                <w:kern w:val="0"/>
                <w:sz w:val="22"/>
                <w:szCs w:val="22"/>
              </w:rPr>
            </w:pPr>
            <w:r>
              <w:rPr>
                <w:rFonts w:hint="eastAsia" w:ascii="宋体" w:hAnsi="宋体" w:cs="宋体"/>
                <w:color w:val="000000"/>
                <w:kern w:val="0"/>
                <w:sz w:val="22"/>
                <w:szCs w:val="22"/>
              </w:rPr>
              <w:t>数控电火花机</w:t>
            </w:r>
          </w:p>
        </w:tc>
        <w:tc>
          <w:tcPr>
            <w:tcW w:w="1300" w:type="dxa"/>
            <w:shd w:val="clear" w:color="auto" w:fill="auto"/>
            <w:noWrap/>
            <w:vAlign w:val="center"/>
          </w:tcPr>
          <w:p w14:paraId="4A3096AD">
            <w:pPr>
              <w:widowControl/>
              <w:jc w:val="center"/>
              <w:rPr>
                <w:rFonts w:ascii="宋体" w:hAnsi="宋体" w:cs="宋体"/>
                <w:color w:val="000000"/>
                <w:kern w:val="0"/>
                <w:sz w:val="22"/>
                <w:szCs w:val="22"/>
              </w:rPr>
            </w:pPr>
            <w:r>
              <w:rPr>
                <w:rFonts w:hint="eastAsia" w:ascii="宋体" w:hAnsi="宋体" w:cs="宋体"/>
                <w:color w:val="000000"/>
                <w:kern w:val="0"/>
                <w:sz w:val="22"/>
                <w:szCs w:val="22"/>
              </w:rPr>
              <w:t>宝时格数控</w:t>
            </w:r>
          </w:p>
        </w:tc>
        <w:tc>
          <w:tcPr>
            <w:tcW w:w="678" w:type="dxa"/>
            <w:shd w:val="clear" w:color="auto" w:fill="auto"/>
            <w:noWrap/>
            <w:vAlign w:val="center"/>
          </w:tcPr>
          <w:p w14:paraId="451144D6">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134" w:type="dxa"/>
            <w:shd w:val="clear" w:color="auto" w:fill="auto"/>
            <w:noWrap/>
            <w:vAlign w:val="center"/>
          </w:tcPr>
          <w:p w14:paraId="428AA55A">
            <w:pPr>
              <w:widowControl/>
              <w:jc w:val="center"/>
              <w:rPr>
                <w:rFonts w:ascii="宋体" w:hAnsi="宋体" w:cs="宋体"/>
                <w:color w:val="000000"/>
                <w:kern w:val="0"/>
                <w:sz w:val="22"/>
                <w:szCs w:val="22"/>
              </w:rPr>
            </w:pPr>
          </w:p>
        </w:tc>
        <w:tc>
          <w:tcPr>
            <w:tcW w:w="1134" w:type="dxa"/>
            <w:shd w:val="clear" w:color="auto" w:fill="auto"/>
            <w:noWrap/>
            <w:vAlign w:val="center"/>
          </w:tcPr>
          <w:p w14:paraId="5BF63ED7">
            <w:pPr>
              <w:widowControl/>
              <w:jc w:val="center"/>
              <w:rPr>
                <w:rFonts w:ascii="宋体" w:hAnsi="宋体" w:cs="宋体"/>
                <w:color w:val="000000"/>
                <w:kern w:val="0"/>
                <w:sz w:val="22"/>
                <w:szCs w:val="22"/>
              </w:rPr>
            </w:pPr>
          </w:p>
        </w:tc>
        <w:tc>
          <w:tcPr>
            <w:tcW w:w="1559" w:type="dxa"/>
            <w:shd w:val="clear" w:color="auto" w:fill="auto"/>
            <w:noWrap/>
            <w:vAlign w:val="center"/>
          </w:tcPr>
          <w:p w14:paraId="10D5B372">
            <w:pPr>
              <w:widowControl/>
              <w:jc w:val="center"/>
              <w:rPr>
                <w:rFonts w:ascii="宋体" w:hAnsi="宋体" w:cs="宋体"/>
                <w:color w:val="000000"/>
                <w:kern w:val="0"/>
                <w:sz w:val="22"/>
                <w:szCs w:val="22"/>
              </w:rPr>
            </w:pPr>
          </w:p>
        </w:tc>
        <w:tc>
          <w:tcPr>
            <w:tcW w:w="1134" w:type="dxa"/>
            <w:shd w:val="clear" w:color="auto" w:fill="auto"/>
            <w:noWrap/>
            <w:vAlign w:val="center"/>
          </w:tcPr>
          <w:p w14:paraId="7151E11F">
            <w:pPr>
              <w:widowControl/>
              <w:jc w:val="center"/>
              <w:rPr>
                <w:rFonts w:ascii="宋体" w:hAnsi="宋体" w:cs="宋体"/>
                <w:color w:val="000000"/>
                <w:kern w:val="0"/>
                <w:sz w:val="22"/>
                <w:szCs w:val="22"/>
              </w:rPr>
            </w:pPr>
            <w:r>
              <w:rPr>
                <w:rFonts w:hint="eastAsia" w:ascii="宋体" w:hAnsi="宋体" w:cs="宋体"/>
                <w:color w:val="000000"/>
                <w:kern w:val="0"/>
                <w:sz w:val="22"/>
                <w:szCs w:val="22"/>
              </w:rPr>
              <w:t>2015</w:t>
            </w:r>
          </w:p>
        </w:tc>
        <w:tc>
          <w:tcPr>
            <w:tcW w:w="1559" w:type="dxa"/>
            <w:shd w:val="clear" w:color="auto" w:fill="auto"/>
            <w:noWrap/>
            <w:vAlign w:val="center"/>
          </w:tcPr>
          <w:p w14:paraId="6D3651C1">
            <w:pPr>
              <w:widowControl/>
              <w:jc w:val="center"/>
              <w:rPr>
                <w:rFonts w:ascii="宋体" w:hAnsi="宋体" w:cs="宋体"/>
                <w:color w:val="000000"/>
                <w:kern w:val="0"/>
                <w:sz w:val="22"/>
                <w:szCs w:val="22"/>
              </w:rPr>
            </w:pPr>
            <w:r>
              <w:rPr>
                <w:rFonts w:hint="eastAsia" w:ascii="宋体" w:hAnsi="宋体" w:cs="宋体"/>
                <w:color w:val="000000"/>
                <w:kern w:val="0"/>
                <w:sz w:val="22"/>
                <w:szCs w:val="22"/>
              </w:rPr>
              <w:t>模具车间</w:t>
            </w:r>
          </w:p>
        </w:tc>
        <w:tc>
          <w:tcPr>
            <w:tcW w:w="709" w:type="dxa"/>
            <w:shd w:val="clear" w:color="auto" w:fill="auto"/>
            <w:noWrap/>
            <w:vAlign w:val="center"/>
          </w:tcPr>
          <w:p w14:paraId="57EB3DBE">
            <w:pPr>
              <w:widowControl/>
              <w:jc w:val="center"/>
              <w:rPr>
                <w:rFonts w:ascii="宋体" w:hAnsi="宋体" w:cs="宋体"/>
                <w:color w:val="000000"/>
                <w:kern w:val="0"/>
                <w:sz w:val="20"/>
                <w:szCs w:val="20"/>
              </w:rPr>
            </w:pPr>
          </w:p>
        </w:tc>
      </w:tr>
      <w:tr w14:paraId="66F8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shd w:val="clear" w:color="auto" w:fill="auto"/>
            <w:noWrap/>
            <w:vAlign w:val="center"/>
          </w:tcPr>
          <w:p w14:paraId="51C82294">
            <w:pPr>
              <w:widowControl/>
              <w:jc w:val="center"/>
              <w:rPr>
                <w:rFonts w:ascii="宋体" w:hAnsi="宋体" w:cs="宋体"/>
                <w:color w:val="000000"/>
                <w:kern w:val="0"/>
                <w:sz w:val="22"/>
                <w:szCs w:val="22"/>
              </w:rPr>
            </w:pPr>
            <w:r>
              <w:rPr>
                <w:rFonts w:hint="eastAsia" w:ascii="宋体" w:hAnsi="宋体" w:cs="宋体"/>
                <w:color w:val="000000"/>
                <w:kern w:val="0"/>
                <w:sz w:val="22"/>
                <w:szCs w:val="22"/>
              </w:rPr>
              <w:t>数控线切割机床</w:t>
            </w:r>
          </w:p>
        </w:tc>
        <w:tc>
          <w:tcPr>
            <w:tcW w:w="1300" w:type="dxa"/>
            <w:shd w:val="clear" w:color="auto" w:fill="auto"/>
            <w:noWrap/>
            <w:vAlign w:val="center"/>
          </w:tcPr>
          <w:p w14:paraId="05E3619C">
            <w:pPr>
              <w:widowControl/>
              <w:jc w:val="center"/>
              <w:rPr>
                <w:rFonts w:ascii="宋体" w:hAnsi="宋体" w:cs="宋体"/>
                <w:color w:val="000000"/>
                <w:kern w:val="0"/>
                <w:sz w:val="22"/>
                <w:szCs w:val="22"/>
              </w:rPr>
            </w:pPr>
            <w:r>
              <w:rPr>
                <w:rFonts w:hint="eastAsia" w:ascii="宋体" w:hAnsi="宋体" w:cs="宋体"/>
                <w:color w:val="000000"/>
                <w:kern w:val="0"/>
                <w:sz w:val="22"/>
                <w:szCs w:val="22"/>
              </w:rPr>
              <w:t>宝时格数控</w:t>
            </w:r>
          </w:p>
        </w:tc>
        <w:tc>
          <w:tcPr>
            <w:tcW w:w="678" w:type="dxa"/>
            <w:shd w:val="clear" w:color="auto" w:fill="auto"/>
            <w:noWrap/>
            <w:vAlign w:val="center"/>
          </w:tcPr>
          <w:p w14:paraId="7F2448FA">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134" w:type="dxa"/>
            <w:shd w:val="clear" w:color="auto" w:fill="auto"/>
            <w:noWrap/>
            <w:vAlign w:val="center"/>
          </w:tcPr>
          <w:p w14:paraId="2E109E93">
            <w:pPr>
              <w:widowControl/>
              <w:jc w:val="center"/>
              <w:rPr>
                <w:rFonts w:ascii="宋体" w:hAnsi="宋体" w:cs="宋体"/>
                <w:color w:val="000000"/>
                <w:kern w:val="0"/>
                <w:sz w:val="22"/>
                <w:szCs w:val="22"/>
              </w:rPr>
            </w:pPr>
          </w:p>
        </w:tc>
        <w:tc>
          <w:tcPr>
            <w:tcW w:w="1134" w:type="dxa"/>
            <w:shd w:val="clear" w:color="auto" w:fill="auto"/>
            <w:noWrap/>
            <w:vAlign w:val="center"/>
          </w:tcPr>
          <w:p w14:paraId="4EA03BB4">
            <w:pPr>
              <w:widowControl/>
              <w:jc w:val="center"/>
              <w:rPr>
                <w:rFonts w:ascii="宋体" w:hAnsi="宋体" w:cs="宋体"/>
                <w:color w:val="000000"/>
                <w:kern w:val="0"/>
                <w:sz w:val="22"/>
                <w:szCs w:val="22"/>
              </w:rPr>
            </w:pPr>
          </w:p>
        </w:tc>
        <w:tc>
          <w:tcPr>
            <w:tcW w:w="1559" w:type="dxa"/>
            <w:shd w:val="clear" w:color="auto" w:fill="auto"/>
            <w:noWrap/>
            <w:vAlign w:val="center"/>
          </w:tcPr>
          <w:p w14:paraId="741F3B1C">
            <w:pPr>
              <w:widowControl/>
              <w:jc w:val="center"/>
              <w:rPr>
                <w:rFonts w:ascii="宋体" w:hAnsi="宋体" w:cs="宋体"/>
                <w:color w:val="000000"/>
                <w:kern w:val="0"/>
                <w:sz w:val="22"/>
                <w:szCs w:val="22"/>
              </w:rPr>
            </w:pPr>
          </w:p>
        </w:tc>
        <w:tc>
          <w:tcPr>
            <w:tcW w:w="1134" w:type="dxa"/>
            <w:shd w:val="clear" w:color="auto" w:fill="auto"/>
            <w:noWrap/>
            <w:vAlign w:val="center"/>
          </w:tcPr>
          <w:p w14:paraId="6D2B8F64">
            <w:pPr>
              <w:widowControl/>
              <w:jc w:val="center"/>
              <w:rPr>
                <w:rFonts w:ascii="宋体" w:hAnsi="宋体" w:cs="宋体"/>
                <w:color w:val="000000"/>
                <w:kern w:val="0"/>
                <w:sz w:val="22"/>
                <w:szCs w:val="22"/>
              </w:rPr>
            </w:pPr>
            <w:r>
              <w:rPr>
                <w:rFonts w:hint="eastAsia" w:ascii="宋体" w:hAnsi="宋体" w:cs="宋体"/>
                <w:color w:val="000000"/>
                <w:kern w:val="0"/>
                <w:sz w:val="22"/>
                <w:szCs w:val="22"/>
              </w:rPr>
              <w:t>2015</w:t>
            </w:r>
          </w:p>
        </w:tc>
        <w:tc>
          <w:tcPr>
            <w:tcW w:w="1559" w:type="dxa"/>
            <w:shd w:val="clear" w:color="auto" w:fill="auto"/>
            <w:noWrap/>
            <w:vAlign w:val="center"/>
          </w:tcPr>
          <w:p w14:paraId="3B28D0A9">
            <w:pPr>
              <w:widowControl/>
              <w:jc w:val="center"/>
              <w:rPr>
                <w:rFonts w:ascii="宋体" w:hAnsi="宋体" w:cs="宋体"/>
                <w:color w:val="000000"/>
                <w:kern w:val="0"/>
                <w:sz w:val="22"/>
                <w:szCs w:val="22"/>
              </w:rPr>
            </w:pPr>
            <w:r>
              <w:rPr>
                <w:rFonts w:hint="eastAsia" w:ascii="宋体" w:hAnsi="宋体" w:cs="宋体"/>
                <w:color w:val="000000"/>
                <w:kern w:val="0"/>
                <w:sz w:val="22"/>
                <w:szCs w:val="22"/>
              </w:rPr>
              <w:t>模具车间</w:t>
            </w:r>
          </w:p>
        </w:tc>
        <w:tc>
          <w:tcPr>
            <w:tcW w:w="709" w:type="dxa"/>
            <w:shd w:val="clear" w:color="auto" w:fill="auto"/>
            <w:noWrap/>
            <w:vAlign w:val="center"/>
          </w:tcPr>
          <w:p w14:paraId="27D9BB70">
            <w:pPr>
              <w:widowControl/>
              <w:jc w:val="center"/>
              <w:rPr>
                <w:rFonts w:ascii="宋体" w:hAnsi="宋体" w:cs="宋体"/>
                <w:color w:val="000000"/>
                <w:kern w:val="0"/>
                <w:sz w:val="20"/>
                <w:szCs w:val="20"/>
              </w:rPr>
            </w:pPr>
          </w:p>
        </w:tc>
      </w:tr>
      <w:tr w14:paraId="17D7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shd w:val="clear" w:color="auto" w:fill="auto"/>
            <w:noWrap/>
            <w:vAlign w:val="center"/>
          </w:tcPr>
          <w:p w14:paraId="65A97F9B">
            <w:pPr>
              <w:widowControl/>
              <w:jc w:val="center"/>
              <w:rPr>
                <w:rFonts w:ascii="宋体" w:hAnsi="宋体" w:cs="宋体"/>
                <w:color w:val="000000"/>
                <w:kern w:val="0"/>
                <w:sz w:val="22"/>
                <w:szCs w:val="22"/>
              </w:rPr>
            </w:pPr>
            <w:r>
              <w:rPr>
                <w:rFonts w:hint="eastAsia" w:ascii="宋体" w:hAnsi="宋体" w:cs="宋体"/>
                <w:color w:val="000000"/>
                <w:kern w:val="0"/>
                <w:sz w:val="22"/>
                <w:szCs w:val="22"/>
              </w:rPr>
              <w:t>台式钻床</w:t>
            </w:r>
          </w:p>
        </w:tc>
        <w:tc>
          <w:tcPr>
            <w:tcW w:w="1300" w:type="dxa"/>
            <w:shd w:val="clear" w:color="auto" w:fill="auto"/>
            <w:noWrap/>
            <w:vAlign w:val="center"/>
          </w:tcPr>
          <w:p w14:paraId="329148E8">
            <w:pPr>
              <w:widowControl/>
              <w:jc w:val="center"/>
              <w:rPr>
                <w:rFonts w:ascii="宋体" w:hAnsi="宋体" w:cs="宋体"/>
                <w:color w:val="000000"/>
                <w:kern w:val="0"/>
                <w:sz w:val="22"/>
                <w:szCs w:val="22"/>
              </w:rPr>
            </w:pPr>
            <w:r>
              <w:rPr>
                <w:rFonts w:hint="eastAsia" w:ascii="宋体" w:hAnsi="宋体" w:cs="宋体"/>
                <w:color w:val="000000"/>
                <w:kern w:val="0"/>
                <w:sz w:val="22"/>
                <w:szCs w:val="22"/>
              </w:rPr>
              <w:t>西湖</w:t>
            </w:r>
          </w:p>
        </w:tc>
        <w:tc>
          <w:tcPr>
            <w:tcW w:w="678" w:type="dxa"/>
            <w:shd w:val="clear" w:color="auto" w:fill="auto"/>
            <w:noWrap/>
            <w:vAlign w:val="center"/>
          </w:tcPr>
          <w:p w14:paraId="0AA6BFD4">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134" w:type="dxa"/>
            <w:shd w:val="clear" w:color="auto" w:fill="auto"/>
            <w:noWrap/>
            <w:vAlign w:val="center"/>
          </w:tcPr>
          <w:p w14:paraId="3A19EFCC">
            <w:pPr>
              <w:widowControl/>
              <w:jc w:val="center"/>
              <w:rPr>
                <w:rFonts w:ascii="宋体" w:hAnsi="宋体" w:cs="宋体"/>
                <w:color w:val="000000"/>
                <w:kern w:val="0"/>
                <w:sz w:val="22"/>
                <w:szCs w:val="22"/>
              </w:rPr>
            </w:pPr>
            <w:r>
              <w:rPr>
                <w:rFonts w:hint="eastAsia" w:ascii="宋体" w:hAnsi="宋体" w:cs="宋体"/>
                <w:color w:val="000000"/>
                <w:kern w:val="0"/>
                <w:sz w:val="22"/>
                <w:szCs w:val="22"/>
              </w:rPr>
              <w:t>ZQ4113</w:t>
            </w:r>
          </w:p>
        </w:tc>
        <w:tc>
          <w:tcPr>
            <w:tcW w:w="1134" w:type="dxa"/>
            <w:shd w:val="clear" w:color="auto" w:fill="auto"/>
            <w:noWrap/>
            <w:vAlign w:val="center"/>
          </w:tcPr>
          <w:p w14:paraId="10113F67">
            <w:pPr>
              <w:widowControl/>
              <w:jc w:val="center"/>
              <w:rPr>
                <w:rFonts w:ascii="宋体" w:hAnsi="宋体" w:cs="宋体"/>
                <w:color w:val="000000"/>
                <w:kern w:val="0"/>
                <w:sz w:val="22"/>
                <w:szCs w:val="22"/>
              </w:rPr>
            </w:pPr>
          </w:p>
        </w:tc>
        <w:tc>
          <w:tcPr>
            <w:tcW w:w="1559" w:type="dxa"/>
            <w:shd w:val="clear" w:color="auto" w:fill="auto"/>
            <w:noWrap/>
            <w:vAlign w:val="center"/>
          </w:tcPr>
          <w:p w14:paraId="00BA012D">
            <w:pPr>
              <w:widowControl/>
              <w:jc w:val="center"/>
              <w:rPr>
                <w:rFonts w:ascii="宋体" w:hAnsi="宋体" w:cs="宋体"/>
                <w:color w:val="000000"/>
                <w:kern w:val="0"/>
                <w:sz w:val="22"/>
                <w:szCs w:val="22"/>
              </w:rPr>
            </w:pPr>
          </w:p>
        </w:tc>
        <w:tc>
          <w:tcPr>
            <w:tcW w:w="1134" w:type="dxa"/>
            <w:shd w:val="clear" w:color="auto" w:fill="auto"/>
            <w:noWrap/>
            <w:vAlign w:val="center"/>
          </w:tcPr>
          <w:p w14:paraId="7ACBDC02">
            <w:pPr>
              <w:widowControl/>
              <w:jc w:val="center"/>
              <w:rPr>
                <w:rFonts w:ascii="宋体" w:hAnsi="宋体" w:cs="宋体"/>
                <w:color w:val="000000"/>
                <w:kern w:val="0"/>
                <w:sz w:val="22"/>
                <w:szCs w:val="22"/>
              </w:rPr>
            </w:pPr>
            <w:r>
              <w:rPr>
                <w:rFonts w:hint="eastAsia" w:ascii="宋体" w:hAnsi="宋体" w:cs="宋体"/>
                <w:color w:val="000000"/>
                <w:kern w:val="0"/>
                <w:sz w:val="22"/>
                <w:szCs w:val="22"/>
              </w:rPr>
              <w:t>2023</w:t>
            </w:r>
          </w:p>
        </w:tc>
        <w:tc>
          <w:tcPr>
            <w:tcW w:w="1559" w:type="dxa"/>
            <w:shd w:val="clear" w:color="auto" w:fill="auto"/>
            <w:noWrap/>
            <w:vAlign w:val="center"/>
          </w:tcPr>
          <w:p w14:paraId="79C42F90">
            <w:pPr>
              <w:widowControl/>
              <w:jc w:val="center"/>
              <w:rPr>
                <w:rFonts w:ascii="宋体" w:hAnsi="宋体" w:cs="宋体"/>
                <w:color w:val="000000"/>
                <w:kern w:val="0"/>
                <w:sz w:val="22"/>
                <w:szCs w:val="22"/>
              </w:rPr>
            </w:pPr>
            <w:r>
              <w:rPr>
                <w:rFonts w:hint="eastAsia" w:ascii="宋体" w:hAnsi="宋体" w:cs="宋体"/>
                <w:color w:val="000000"/>
                <w:kern w:val="0"/>
                <w:sz w:val="22"/>
                <w:szCs w:val="22"/>
              </w:rPr>
              <w:t>钳工车间</w:t>
            </w:r>
          </w:p>
        </w:tc>
        <w:tc>
          <w:tcPr>
            <w:tcW w:w="709" w:type="dxa"/>
            <w:shd w:val="clear" w:color="auto" w:fill="auto"/>
            <w:noWrap/>
            <w:vAlign w:val="center"/>
          </w:tcPr>
          <w:p w14:paraId="76618FD6">
            <w:pPr>
              <w:widowControl/>
              <w:jc w:val="center"/>
              <w:rPr>
                <w:rFonts w:ascii="宋体" w:hAnsi="宋体" w:cs="宋体"/>
                <w:color w:val="000000"/>
                <w:kern w:val="0"/>
                <w:sz w:val="20"/>
                <w:szCs w:val="20"/>
              </w:rPr>
            </w:pPr>
          </w:p>
        </w:tc>
      </w:tr>
      <w:tr w14:paraId="7BE6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restart"/>
            <w:shd w:val="clear" w:color="auto" w:fill="auto"/>
            <w:noWrap/>
            <w:vAlign w:val="center"/>
          </w:tcPr>
          <w:p w14:paraId="51C1B202">
            <w:pPr>
              <w:widowControl/>
              <w:jc w:val="center"/>
              <w:rPr>
                <w:rFonts w:ascii="宋体" w:hAnsi="宋体" w:cs="宋体"/>
                <w:color w:val="000000"/>
                <w:kern w:val="0"/>
                <w:sz w:val="22"/>
                <w:szCs w:val="22"/>
              </w:rPr>
            </w:pPr>
            <w:r>
              <w:rPr>
                <w:rFonts w:hint="eastAsia" w:ascii="宋体" w:hAnsi="宋体" w:cs="宋体"/>
                <w:color w:val="000000"/>
                <w:kern w:val="0"/>
                <w:sz w:val="22"/>
                <w:szCs w:val="22"/>
              </w:rPr>
              <w:t>3D打印机</w:t>
            </w:r>
          </w:p>
        </w:tc>
        <w:tc>
          <w:tcPr>
            <w:tcW w:w="1300" w:type="dxa"/>
            <w:shd w:val="clear" w:color="auto" w:fill="auto"/>
            <w:noWrap/>
            <w:vAlign w:val="center"/>
          </w:tcPr>
          <w:p w14:paraId="0ED6EADE">
            <w:pPr>
              <w:widowControl/>
              <w:jc w:val="center"/>
              <w:rPr>
                <w:rFonts w:ascii="宋体" w:hAnsi="宋体" w:cs="宋体"/>
                <w:color w:val="000000"/>
                <w:kern w:val="0"/>
                <w:sz w:val="22"/>
                <w:szCs w:val="22"/>
              </w:rPr>
            </w:pPr>
            <w:r>
              <w:rPr>
                <w:rFonts w:hint="eastAsia" w:ascii="宋体" w:hAnsi="宋体" w:cs="宋体"/>
                <w:color w:val="000000"/>
                <w:kern w:val="0"/>
                <w:sz w:val="22"/>
                <w:szCs w:val="22"/>
              </w:rPr>
              <w:t>弘瑞</w:t>
            </w:r>
          </w:p>
        </w:tc>
        <w:tc>
          <w:tcPr>
            <w:tcW w:w="678" w:type="dxa"/>
            <w:shd w:val="clear" w:color="auto" w:fill="auto"/>
            <w:noWrap/>
            <w:vAlign w:val="center"/>
          </w:tcPr>
          <w:p w14:paraId="65FD0EF4">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134" w:type="dxa"/>
            <w:shd w:val="clear" w:color="auto" w:fill="auto"/>
            <w:noWrap/>
            <w:vAlign w:val="center"/>
          </w:tcPr>
          <w:p w14:paraId="38338B58">
            <w:pPr>
              <w:widowControl/>
              <w:jc w:val="center"/>
              <w:rPr>
                <w:rFonts w:ascii="宋体" w:hAnsi="宋体" w:cs="宋体"/>
                <w:color w:val="000000"/>
                <w:kern w:val="0"/>
                <w:sz w:val="20"/>
                <w:szCs w:val="20"/>
              </w:rPr>
            </w:pPr>
            <w:r>
              <w:rPr>
                <w:rFonts w:hint="eastAsia" w:ascii="宋体" w:hAnsi="宋体" w:cs="宋体"/>
                <w:color w:val="000000"/>
                <w:kern w:val="0"/>
                <w:sz w:val="20"/>
                <w:szCs w:val="20"/>
              </w:rPr>
              <w:t>FDM</w:t>
            </w:r>
          </w:p>
        </w:tc>
        <w:tc>
          <w:tcPr>
            <w:tcW w:w="1134" w:type="dxa"/>
            <w:shd w:val="clear" w:color="auto" w:fill="auto"/>
            <w:noWrap/>
            <w:vAlign w:val="center"/>
          </w:tcPr>
          <w:p w14:paraId="2C758D9B">
            <w:pPr>
              <w:widowControl/>
              <w:jc w:val="center"/>
              <w:rPr>
                <w:rFonts w:ascii="宋体" w:hAnsi="宋体" w:cs="宋体"/>
                <w:color w:val="000000"/>
                <w:kern w:val="0"/>
                <w:sz w:val="20"/>
                <w:szCs w:val="20"/>
              </w:rPr>
            </w:pPr>
          </w:p>
        </w:tc>
        <w:tc>
          <w:tcPr>
            <w:tcW w:w="1559" w:type="dxa"/>
            <w:shd w:val="clear" w:color="auto" w:fill="auto"/>
            <w:noWrap/>
            <w:vAlign w:val="center"/>
          </w:tcPr>
          <w:p w14:paraId="34C63698">
            <w:pPr>
              <w:widowControl/>
              <w:jc w:val="center"/>
              <w:rPr>
                <w:rFonts w:ascii="宋体" w:hAnsi="宋体" w:cs="宋体"/>
                <w:color w:val="000000"/>
                <w:kern w:val="0"/>
                <w:sz w:val="20"/>
                <w:szCs w:val="20"/>
              </w:rPr>
            </w:pPr>
          </w:p>
        </w:tc>
        <w:tc>
          <w:tcPr>
            <w:tcW w:w="1134" w:type="dxa"/>
            <w:shd w:val="clear" w:color="auto" w:fill="auto"/>
            <w:noWrap/>
            <w:vAlign w:val="center"/>
          </w:tcPr>
          <w:p w14:paraId="33294368">
            <w:pPr>
              <w:widowControl/>
              <w:jc w:val="center"/>
              <w:rPr>
                <w:rFonts w:ascii="宋体" w:hAnsi="宋体" w:cs="宋体"/>
                <w:color w:val="000000"/>
                <w:kern w:val="0"/>
                <w:sz w:val="22"/>
                <w:szCs w:val="22"/>
              </w:rPr>
            </w:pPr>
            <w:r>
              <w:rPr>
                <w:rFonts w:hint="eastAsia" w:ascii="宋体" w:hAnsi="宋体" w:cs="宋体"/>
                <w:color w:val="000000"/>
                <w:kern w:val="0"/>
                <w:sz w:val="22"/>
                <w:szCs w:val="22"/>
              </w:rPr>
              <w:t>2021</w:t>
            </w:r>
          </w:p>
        </w:tc>
        <w:tc>
          <w:tcPr>
            <w:tcW w:w="1559" w:type="dxa"/>
            <w:shd w:val="clear" w:color="auto" w:fill="auto"/>
            <w:noWrap/>
            <w:vAlign w:val="center"/>
          </w:tcPr>
          <w:p w14:paraId="510BAC9F">
            <w:pPr>
              <w:widowControl/>
              <w:jc w:val="center"/>
              <w:rPr>
                <w:rFonts w:ascii="宋体" w:hAnsi="宋体" w:cs="宋体"/>
                <w:color w:val="000000"/>
                <w:kern w:val="0"/>
                <w:sz w:val="20"/>
                <w:szCs w:val="20"/>
              </w:rPr>
            </w:pPr>
            <w:r>
              <w:rPr>
                <w:rFonts w:hint="eastAsia" w:ascii="宋体" w:hAnsi="宋体" w:cs="宋体"/>
                <w:color w:val="000000"/>
                <w:kern w:val="0"/>
                <w:sz w:val="20"/>
                <w:szCs w:val="20"/>
              </w:rPr>
              <w:t>3D打印室F202</w:t>
            </w:r>
          </w:p>
        </w:tc>
        <w:tc>
          <w:tcPr>
            <w:tcW w:w="709" w:type="dxa"/>
            <w:shd w:val="clear" w:color="auto" w:fill="auto"/>
            <w:noWrap/>
            <w:vAlign w:val="center"/>
          </w:tcPr>
          <w:p w14:paraId="47EA204F">
            <w:pPr>
              <w:widowControl/>
              <w:jc w:val="center"/>
              <w:rPr>
                <w:rFonts w:ascii="宋体" w:hAnsi="宋体" w:cs="宋体"/>
                <w:color w:val="000000"/>
                <w:kern w:val="0"/>
                <w:sz w:val="20"/>
                <w:szCs w:val="20"/>
              </w:rPr>
            </w:pPr>
          </w:p>
        </w:tc>
      </w:tr>
      <w:tr w14:paraId="08EE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4F309E58">
            <w:pPr>
              <w:widowControl/>
              <w:jc w:val="center"/>
              <w:rPr>
                <w:rFonts w:ascii="宋体" w:hAnsi="宋体" w:cs="宋体"/>
                <w:color w:val="000000"/>
                <w:kern w:val="0"/>
                <w:sz w:val="22"/>
                <w:szCs w:val="22"/>
              </w:rPr>
            </w:pPr>
          </w:p>
        </w:tc>
        <w:tc>
          <w:tcPr>
            <w:tcW w:w="1300" w:type="dxa"/>
            <w:shd w:val="clear" w:color="auto" w:fill="auto"/>
            <w:noWrap/>
            <w:vAlign w:val="center"/>
          </w:tcPr>
          <w:p w14:paraId="1737828B">
            <w:pPr>
              <w:widowControl/>
              <w:jc w:val="center"/>
              <w:rPr>
                <w:rFonts w:ascii="宋体" w:hAnsi="宋体" w:cs="宋体"/>
                <w:color w:val="000000"/>
                <w:kern w:val="0"/>
                <w:sz w:val="22"/>
                <w:szCs w:val="22"/>
              </w:rPr>
            </w:pPr>
            <w:r>
              <w:rPr>
                <w:rFonts w:hint="eastAsia" w:ascii="宋体" w:hAnsi="宋体" w:cs="宋体"/>
                <w:color w:val="000000"/>
                <w:kern w:val="0"/>
                <w:sz w:val="22"/>
                <w:szCs w:val="22"/>
              </w:rPr>
              <w:t>磐纹</w:t>
            </w:r>
          </w:p>
        </w:tc>
        <w:tc>
          <w:tcPr>
            <w:tcW w:w="678" w:type="dxa"/>
            <w:shd w:val="clear" w:color="auto" w:fill="auto"/>
            <w:noWrap/>
            <w:vAlign w:val="center"/>
          </w:tcPr>
          <w:p w14:paraId="4797C98A">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34" w:type="dxa"/>
            <w:shd w:val="clear" w:color="auto" w:fill="auto"/>
            <w:noWrap/>
            <w:vAlign w:val="center"/>
          </w:tcPr>
          <w:p w14:paraId="251B9212">
            <w:pPr>
              <w:widowControl/>
              <w:jc w:val="center"/>
              <w:rPr>
                <w:rFonts w:ascii="宋体" w:hAnsi="宋体" w:cs="宋体"/>
                <w:color w:val="000000"/>
                <w:kern w:val="0"/>
                <w:sz w:val="20"/>
                <w:szCs w:val="20"/>
              </w:rPr>
            </w:pPr>
            <w:r>
              <w:rPr>
                <w:rFonts w:hint="eastAsia" w:ascii="宋体" w:hAnsi="宋体" w:cs="宋体"/>
                <w:color w:val="000000"/>
                <w:kern w:val="0"/>
                <w:sz w:val="20"/>
                <w:szCs w:val="20"/>
              </w:rPr>
              <w:t>FDM</w:t>
            </w:r>
          </w:p>
        </w:tc>
        <w:tc>
          <w:tcPr>
            <w:tcW w:w="1134" w:type="dxa"/>
            <w:shd w:val="clear" w:color="auto" w:fill="auto"/>
            <w:noWrap/>
            <w:vAlign w:val="center"/>
          </w:tcPr>
          <w:p w14:paraId="2DBF7556">
            <w:pPr>
              <w:widowControl/>
              <w:jc w:val="center"/>
              <w:rPr>
                <w:rFonts w:ascii="宋体" w:hAnsi="宋体" w:cs="宋体"/>
                <w:color w:val="000000"/>
                <w:kern w:val="0"/>
                <w:sz w:val="20"/>
                <w:szCs w:val="20"/>
              </w:rPr>
            </w:pPr>
          </w:p>
        </w:tc>
        <w:tc>
          <w:tcPr>
            <w:tcW w:w="1559" w:type="dxa"/>
            <w:shd w:val="clear" w:color="auto" w:fill="auto"/>
            <w:noWrap/>
            <w:vAlign w:val="center"/>
          </w:tcPr>
          <w:p w14:paraId="250531F2">
            <w:pPr>
              <w:widowControl/>
              <w:jc w:val="center"/>
              <w:rPr>
                <w:rFonts w:ascii="宋体" w:hAnsi="宋体" w:cs="宋体"/>
                <w:color w:val="000000"/>
                <w:kern w:val="0"/>
                <w:sz w:val="20"/>
                <w:szCs w:val="20"/>
              </w:rPr>
            </w:pPr>
          </w:p>
        </w:tc>
        <w:tc>
          <w:tcPr>
            <w:tcW w:w="1134" w:type="dxa"/>
            <w:shd w:val="clear" w:color="auto" w:fill="auto"/>
            <w:noWrap/>
            <w:vAlign w:val="center"/>
          </w:tcPr>
          <w:p w14:paraId="5359D240">
            <w:pPr>
              <w:widowControl/>
              <w:jc w:val="center"/>
              <w:rPr>
                <w:rFonts w:ascii="宋体" w:hAnsi="宋体" w:cs="宋体"/>
                <w:color w:val="000000"/>
                <w:kern w:val="0"/>
                <w:sz w:val="22"/>
                <w:szCs w:val="22"/>
              </w:rPr>
            </w:pPr>
            <w:r>
              <w:rPr>
                <w:rFonts w:hint="eastAsia" w:ascii="宋体" w:hAnsi="宋体" w:cs="宋体"/>
                <w:color w:val="000000"/>
                <w:kern w:val="0"/>
                <w:sz w:val="22"/>
                <w:szCs w:val="22"/>
              </w:rPr>
              <w:t>2022</w:t>
            </w:r>
          </w:p>
        </w:tc>
        <w:tc>
          <w:tcPr>
            <w:tcW w:w="1559" w:type="dxa"/>
            <w:shd w:val="clear" w:color="auto" w:fill="auto"/>
            <w:noWrap/>
            <w:vAlign w:val="center"/>
          </w:tcPr>
          <w:p w14:paraId="37E3CA13">
            <w:pPr>
              <w:widowControl/>
              <w:jc w:val="center"/>
              <w:rPr>
                <w:rFonts w:ascii="宋体" w:hAnsi="宋体" w:cs="宋体"/>
                <w:color w:val="000000"/>
                <w:kern w:val="0"/>
                <w:sz w:val="20"/>
                <w:szCs w:val="20"/>
              </w:rPr>
            </w:pPr>
            <w:r>
              <w:rPr>
                <w:rFonts w:hint="eastAsia" w:ascii="宋体" w:hAnsi="宋体" w:cs="宋体"/>
                <w:color w:val="000000"/>
                <w:kern w:val="0"/>
                <w:sz w:val="20"/>
                <w:szCs w:val="20"/>
              </w:rPr>
              <w:t>3D打印室F202</w:t>
            </w:r>
          </w:p>
        </w:tc>
        <w:tc>
          <w:tcPr>
            <w:tcW w:w="709" w:type="dxa"/>
            <w:shd w:val="clear" w:color="auto" w:fill="auto"/>
            <w:noWrap/>
            <w:vAlign w:val="center"/>
          </w:tcPr>
          <w:p w14:paraId="38CC192A">
            <w:pPr>
              <w:widowControl/>
              <w:jc w:val="center"/>
              <w:rPr>
                <w:rFonts w:ascii="宋体" w:hAnsi="宋体" w:cs="宋体"/>
                <w:color w:val="000000"/>
                <w:kern w:val="0"/>
                <w:sz w:val="20"/>
                <w:szCs w:val="20"/>
              </w:rPr>
            </w:pPr>
          </w:p>
        </w:tc>
      </w:tr>
      <w:tr w14:paraId="2064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335D839B">
            <w:pPr>
              <w:widowControl/>
              <w:jc w:val="center"/>
              <w:rPr>
                <w:rFonts w:ascii="宋体" w:hAnsi="宋体" w:cs="宋体"/>
                <w:color w:val="000000"/>
                <w:kern w:val="0"/>
                <w:sz w:val="22"/>
                <w:szCs w:val="22"/>
              </w:rPr>
            </w:pPr>
          </w:p>
        </w:tc>
        <w:tc>
          <w:tcPr>
            <w:tcW w:w="1300" w:type="dxa"/>
            <w:shd w:val="clear" w:color="auto" w:fill="auto"/>
            <w:noWrap/>
            <w:vAlign w:val="center"/>
          </w:tcPr>
          <w:p w14:paraId="258E8F47">
            <w:pPr>
              <w:widowControl/>
              <w:jc w:val="center"/>
              <w:rPr>
                <w:rFonts w:ascii="宋体" w:hAnsi="宋体" w:cs="宋体"/>
                <w:color w:val="000000"/>
                <w:kern w:val="0"/>
                <w:sz w:val="22"/>
                <w:szCs w:val="22"/>
              </w:rPr>
            </w:pPr>
            <w:r>
              <w:rPr>
                <w:rFonts w:hint="eastAsia" w:ascii="宋体" w:hAnsi="宋体" w:cs="宋体"/>
                <w:color w:val="000000"/>
                <w:kern w:val="0"/>
                <w:sz w:val="22"/>
                <w:szCs w:val="22"/>
              </w:rPr>
              <w:t>优锐</w:t>
            </w:r>
          </w:p>
        </w:tc>
        <w:tc>
          <w:tcPr>
            <w:tcW w:w="678" w:type="dxa"/>
            <w:shd w:val="clear" w:color="auto" w:fill="auto"/>
            <w:noWrap/>
            <w:vAlign w:val="center"/>
          </w:tcPr>
          <w:p w14:paraId="691B5295">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134" w:type="dxa"/>
            <w:shd w:val="clear" w:color="auto" w:fill="auto"/>
            <w:noWrap/>
            <w:vAlign w:val="center"/>
          </w:tcPr>
          <w:p w14:paraId="583C1C62">
            <w:pPr>
              <w:widowControl/>
              <w:jc w:val="center"/>
              <w:rPr>
                <w:rFonts w:ascii="宋体" w:hAnsi="宋体" w:cs="宋体"/>
                <w:color w:val="000000"/>
                <w:kern w:val="0"/>
                <w:sz w:val="20"/>
                <w:szCs w:val="20"/>
              </w:rPr>
            </w:pPr>
            <w:r>
              <w:rPr>
                <w:rFonts w:hint="eastAsia" w:ascii="宋体" w:hAnsi="宋体" w:cs="宋体"/>
                <w:color w:val="000000"/>
                <w:kern w:val="0"/>
                <w:sz w:val="20"/>
                <w:szCs w:val="20"/>
              </w:rPr>
              <w:t>FDM</w:t>
            </w:r>
          </w:p>
        </w:tc>
        <w:tc>
          <w:tcPr>
            <w:tcW w:w="1134" w:type="dxa"/>
            <w:shd w:val="clear" w:color="auto" w:fill="auto"/>
            <w:noWrap/>
            <w:vAlign w:val="center"/>
          </w:tcPr>
          <w:p w14:paraId="1519B7EB">
            <w:pPr>
              <w:widowControl/>
              <w:jc w:val="center"/>
              <w:rPr>
                <w:rFonts w:ascii="宋体" w:hAnsi="宋体" w:cs="宋体"/>
                <w:color w:val="000000"/>
                <w:kern w:val="0"/>
                <w:sz w:val="20"/>
                <w:szCs w:val="20"/>
              </w:rPr>
            </w:pPr>
          </w:p>
        </w:tc>
        <w:tc>
          <w:tcPr>
            <w:tcW w:w="1559" w:type="dxa"/>
            <w:shd w:val="clear" w:color="auto" w:fill="auto"/>
            <w:noWrap/>
            <w:vAlign w:val="center"/>
          </w:tcPr>
          <w:p w14:paraId="16B15D75">
            <w:pPr>
              <w:widowControl/>
              <w:jc w:val="center"/>
              <w:rPr>
                <w:rFonts w:ascii="宋体" w:hAnsi="宋体" w:cs="宋体"/>
                <w:color w:val="000000"/>
                <w:kern w:val="0"/>
                <w:sz w:val="20"/>
                <w:szCs w:val="20"/>
              </w:rPr>
            </w:pPr>
          </w:p>
        </w:tc>
        <w:tc>
          <w:tcPr>
            <w:tcW w:w="1134" w:type="dxa"/>
            <w:shd w:val="clear" w:color="auto" w:fill="auto"/>
            <w:noWrap/>
            <w:vAlign w:val="center"/>
          </w:tcPr>
          <w:p w14:paraId="2D5B15FD">
            <w:pPr>
              <w:widowControl/>
              <w:jc w:val="center"/>
              <w:rPr>
                <w:rFonts w:ascii="宋体" w:hAnsi="宋体" w:cs="宋体"/>
                <w:color w:val="000000"/>
                <w:kern w:val="0"/>
                <w:sz w:val="22"/>
                <w:szCs w:val="22"/>
              </w:rPr>
            </w:pPr>
            <w:r>
              <w:rPr>
                <w:rFonts w:hint="eastAsia" w:ascii="宋体" w:hAnsi="宋体" w:cs="宋体"/>
                <w:color w:val="000000"/>
                <w:kern w:val="0"/>
                <w:sz w:val="22"/>
                <w:szCs w:val="22"/>
              </w:rPr>
              <w:t>2017</w:t>
            </w:r>
          </w:p>
        </w:tc>
        <w:tc>
          <w:tcPr>
            <w:tcW w:w="1559" w:type="dxa"/>
            <w:shd w:val="clear" w:color="auto" w:fill="auto"/>
            <w:noWrap/>
            <w:vAlign w:val="center"/>
          </w:tcPr>
          <w:p w14:paraId="1A676580">
            <w:pPr>
              <w:widowControl/>
              <w:jc w:val="center"/>
              <w:rPr>
                <w:rFonts w:ascii="宋体" w:hAnsi="宋体" w:cs="宋体"/>
                <w:color w:val="000000"/>
                <w:kern w:val="0"/>
                <w:sz w:val="20"/>
                <w:szCs w:val="20"/>
              </w:rPr>
            </w:pPr>
            <w:r>
              <w:rPr>
                <w:rFonts w:hint="eastAsia" w:ascii="宋体" w:hAnsi="宋体" w:cs="宋体"/>
                <w:color w:val="000000"/>
                <w:kern w:val="0"/>
                <w:sz w:val="20"/>
                <w:szCs w:val="20"/>
              </w:rPr>
              <w:t>3D打印室F202</w:t>
            </w:r>
          </w:p>
        </w:tc>
        <w:tc>
          <w:tcPr>
            <w:tcW w:w="709" w:type="dxa"/>
            <w:shd w:val="clear" w:color="auto" w:fill="auto"/>
            <w:noWrap/>
            <w:vAlign w:val="center"/>
          </w:tcPr>
          <w:p w14:paraId="0BADAA22">
            <w:pPr>
              <w:widowControl/>
              <w:jc w:val="center"/>
              <w:rPr>
                <w:rFonts w:ascii="宋体" w:hAnsi="宋体" w:cs="宋体"/>
                <w:color w:val="000000"/>
                <w:kern w:val="0"/>
                <w:sz w:val="20"/>
                <w:szCs w:val="20"/>
              </w:rPr>
            </w:pPr>
          </w:p>
        </w:tc>
      </w:tr>
      <w:tr w14:paraId="7030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vMerge w:val="continue"/>
            <w:vAlign w:val="center"/>
          </w:tcPr>
          <w:p w14:paraId="4C235561">
            <w:pPr>
              <w:widowControl/>
              <w:jc w:val="center"/>
              <w:rPr>
                <w:rFonts w:ascii="宋体" w:hAnsi="宋体" w:cs="宋体"/>
                <w:color w:val="000000"/>
                <w:kern w:val="0"/>
                <w:sz w:val="22"/>
                <w:szCs w:val="22"/>
              </w:rPr>
            </w:pPr>
          </w:p>
        </w:tc>
        <w:tc>
          <w:tcPr>
            <w:tcW w:w="1300" w:type="dxa"/>
            <w:shd w:val="clear" w:color="auto" w:fill="auto"/>
            <w:noWrap/>
            <w:vAlign w:val="center"/>
          </w:tcPr>
          <w:p w14:paraId="028F3924">
            <w:pPr>
              <w:widowControl/>
              <w:jc w:val="center"/>
              <w:rPr>
                <w:rFonts w:ascii="宋体" w:hAnsi="宋体" w:cs="宋体"/>
                <w:color w:val="000000"/>
                <w:kern w:val="0"/>
                <w:sz w:val="22"/>
                <w:szCs w:val="22"/>
              </w:rPr>
            </w:pPr>
            <w:r>
              <w:rPr>
                <w:rFonts w:hint="eastAsia" w:ascii="宋体" w:hAnsi="宋体" w:cs="宋体"/>
                <w:color w:val="000000"/>
                <w:kern w:val="0"/>
                <w:sz w:val="22"/>
                <w:szCs w:val="22"/>
              </w:rPr>
              <w:t>创想</w:t>
            </w:r>
          </w:p>
        </w:tc>
        <w:tc>
          <w:tcPr>
            <w:tcW w:w="678" w:type="dxa"/>
            <w:shd w:val="clear" w:color="auto" w:fill="auto"/>
            <w:noWrap/>
            <w:vAlign w:val="center"/>
          </w:tcPr>
          <w:p w14:paraId="4B8FD7D2">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134" w:type="dxa"/>
            <w:shd w:val="clear" w:color="auto" w:fill="auto"/>
            <w:noWrap/>
            <w:vAlign w:val="center"/>
          </w:tcPr>
          <w:p w14:paraId="6857608A">
            <w:pPr>
              <w:widowControl/>
              <w:jc w:val="center"/>
              <w:rPr>
                <w:rFonts w:ascii="宋体" w:hAnsi="宋体" w:cs="宋体"/>
                <w:color w:val="000000"/>
                <w:kern w:val="0"/>
                <w:sz w:val="20"/>
                <w:szCs w:val="20"/>
              </w:rPr>
            </w:pPr>
            <w:r>
              <w:rPr>
                <w:rFonts w:hint="eastAsia" w:ascii="宋体" w:hAnsi="宋体" w:cs="宋体"/>
                <w:color w:val="000000"/>
                <w:kern w:val="0"/>
                <w:sz w:val="20"/>
                <w:szCs w:val="20"/>
              </w:rPr>
              <w:t>FDM</w:t>
            </w:r>
          </w:p>
        </w:tc>
        <w:tc>
          <w:tcPr>
            <w:tcW w:w="1134" w:type="dxa"/>
            <w:shd w:val="clear" w:color="auto" w:fill="auto"/>
            <w:noWrap/>
            <w:vAlign w:val="center"/>
          </w:tcPr>
          <w:p w14:paraId="7B1F8963">
            <w:pPr>
              <w:widowControl/>
              <w:jc w:val="center"/>
              <w:rPr>
                <w:rFonts w:ascii="宋体" w:hAnsi="宋体" w:cs="宋体"/>
                <w:color w:val="000000"/>
                <w:kern w:val="0"/>
                <w:sz w:val="20"/>
                <w:szCs w:val="20"/>
              </w:rPr>
            </w:pPr>
          </w:p>
        </w:tc>
        <w:tc>
          <w:tcPr>
            <w:tcW w:w="1559" w:type="dxa"/>
            <w:shd w:val="clear" w:color="auto" w:fill="auto"/>
            <w:noWrap/>
            <w:vAlign w:val="center"/>
          </w:tcPr>
          <w:p w14:paraId="03E69374">
            <w:pPr>
              <w:widowControl/>
              <w:jc w:val="center"/>
              <w:rPr>
                <w:rFonts w:ascii="宋体" w:hAnsi="宋体" w:cs="宋体"/>
                <w:color w:val="000000"/>
                <w:kern w:val="0"/>
                <w:sz w:val="20"/>
                <w:szCs w:val="20"/>
              </w:rPr>
            </w:pPr>
          </w:p>
        </w:tc>
        <w:tc>
          <w:tcPr>
            <w:tcW w:w="1134" w:type="dxa"/>
            <w:shd w:val="clear" w:color="auto" w:fill="auto"/>
            <w:noWrap/>
            <w:vAlign w:val="center"/>
          </w:tcPr>
          <w:p w14:paraId="3FB37F9D">
            <w:pPr>
              <w:widowControl/>
              <w:jc w:val="center"/>
              <w:rPr>
                <w:rFonts w:ascii="宋体" w:hAnsi="宋体" w:cs="宋体"/>
                <w:color w:val="000000"/>
                <w:kern w:val="0"/>
                <w:sz w:val="22"/>
                <w:szCs w:val="22"/>
              </w:rPr>
            </w:pPr>
            <w:r>
              <w:rPr>
                <w:rFonts w:hint="eastAsia" w:ascii="宋体" w:hAnsi="宋体" w:cs="宋体"/>
                <w:color w:val="000000"/>
                <w:kern w:val="0"/>
                <w:sz w:val="22"/>
                <w:szCs w:val="22"/>
              </w:rPr>
              <w:t>2022</w:t>
            </w:r>
          </w:p>
        </w:tc>
        <w:tc>
          <w:tcPr>
            <w:tcW w:w="1559" w:type="dxa"/>
            <w:shd w:val="clear" w:color="auto" w:fill="auto"/>
            <w:noWrap/>
            <w:vAlign w:val="center"/>
          </w:tcPr>
          <w:p w14:paraId="643385E5">
            <w:pPr>
              <w:widowControl/>
              <w:jc w:val="center"/>
              <w:rPr>
                <w:rFonts w:ascii="宋体" w:hAnsi="宋体" w:cs="宋体"/>
                <w:color w:val="000000"/>
                <w:kern w:val="0"/>
                <w:sz w:val="20"/>
                <w:szCs w:val="20"/>
              </w:rPr>
            </w:pPr>
            <w:r>
              <w:rPr>
                <w:rFonts w:hint="eastAsia" w:ascii="宋体" w:hAnsi="宋体" w:cs="宋体"/>
                <w:color w:val="000000"/>
                <w:kern w:val="0"/>
                <w:sz w:val="20"/>
                <w:szCs w:val="20"/>
              </w:rPr>
              <w:t>3D打印室F202</w:t>
            </w:r>
          </w:p>
        </w:tc>
        <w:tc>
          <w:tcPr>
            <w:tcW w:w="709" w:type="dxa"/>
            <w:shd w:val="clear" w:color="auto" w:fill="auto"/>
            <w:noWrap/>
            <w:vAlign w:val="center"/>
          </w:tcPr>
          <w:p w14:paraId="27A4968F">
            <w:pPr>
              <w:widowControl/>
              <w:jc w:val="center"/>
              <w:rPr>
                <w:rFonts w:ascii="宋体" w:hAnsi="宋体" w:cs="宋体"/>
                <w:color w:val="000000"/>
                <w:kern w:val="0"/>
                <w:sz w:val="20"/>
                <w:szCs w:val="20"/>
              </w:rPr>
            </w:pPr>
          </w:p>
        </w:tc>
      </w:tr>
      <w:tr w14:paraId="7491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36" w:type="dxa"/>
            <w:shd w:val="clear" w:color="auto" w:fill="auto"/>
            <w:noWrap/>
            <w:vAlign w:val="center"/>
          </w:tcPr>
          <w:p w14:paraId="14E24474">
            <w:pPr>
              <w:widowControl/>
              <w:jc w:val="center"/>
              <w:rPr>
                <w:rFonts w:ascii="宋体" w:hAnsi="宋体" w:cs="宋体"/>
                <w:color w:val="000000"/>
                <w:kern w:val="0"/>
                <w:sz w:val="22"/>
                <w:szCs w:val="22"/>
              </w:rPr>
            </w:pPr>
            <w:r>
              <w:rPr>
                <w:rFonts w:hint="eastAsia" w:ascii="宋体" w:hAnsi="宋体" w:cs="宋体"/>
                <w:color w:val="000000"/>
                <w:kern w:val="0"/>
                <w:sz w:val="22"/>
                <w:szCs w:val="22"/>
              </w:rPr>
              <w:t>三维扫描仪</w:t>
            </w:r>
          </w:p>
        </w:tc>
        <w:tc>
          <w:tcPr>
            <w:tcW w:w="1300" w:type="dxa"/>
            <w:shd w:val="clear" w:color="auto" w:fill="auto"/>
            <w:noWrap/>
            <w:vAlign w:val="center"/>
          </w:tcPr>
          <w:p w14:paraId="4768CF9C">
            <w:pPr>
              <w:widowControl/>
              <w:jc w:val="center"/>
              <w:rPr>
                <w:rFonts w:ascii="宋体" w:hAnsi="宋体" w:cs="宋体"/>
                <w:color w:val="000000"/>
                <w:kern w:val="0"/>
                <w:sz w:val="22"/>
                <w:szCs w:val="22"/>
              </w:rPr>
            </w:pPr>
            <w:r>
              <w:rPr>
                <w:rFonts w:hint="eastAsia" w:ascii="宋体" w:hAnsi="宋体" w:cs="宋体"/>
                <w:color w:val="000000"/>
                <w:kern w:val="0"/>
                <w:sz w:val="22"/>
                <w:szCs w:val="22"/>
              </w:rPr>
              <w:t>Geo3D</w:t>
            </w:r>
          </w:p>
        </w:tc>
        <w:tc>
          <w:tcPr>
            <w:tcW w:w="678" w:type="dxa"/>
            <w:shd w:val="clear" w:color="auto" w:fill="auto"/>
            <w:noWrap/>
            <w:vAlign w:val="center"/>
          </w:tcPr>
          <w:p w14:paraId="1AF179BA">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134" w:type="dxa"/>
            <w:shd w:val="clear" w:color="auto" w:fill="auto"/>
            <w:noWrap/>
            <w:vAlign w:val="center"/>
          </w:tcPr>
          <w:p w14:paraId="3CD7972F">
            <w:pPr>
              <w:widowControl/>
              <w:jc w:val="center"/>
              <w:rPr>
                <w:rFonts w:ascii="宋体" w:hAnsi="宋体" w:cs="宋体"/>
                <w:color w:val="000000"/>
                <w:kern w:val="0"/>
                <w:sz w:val="20"/>
                <w:szCs w:val="20"/>
              </w:rPr>
            </w:pPr>
          </w:p>
        </w:tc>
        <w:tc>
          <w:tcPr>
            <w:tcW w:w="1134" w:type="dxa"/>
            <w:shd w:val="clear" w:color="auto" w:fill="auto"/>
            <w:noWrap/>
            <w:vAlign w:val="center"/>
          </w:tcPr>
          <w:p w14:paraId="35CFABE9">
            <w:pPr>
              <w:widowControl/>
              <w:jc w:val="center"/>
              <w:rPr>
                <w:rFonts w:ascii="宋体" w:hAnsi="宋体" w:cs="宋体"/>
                <w:color w:val="000000"/>
                <w:kern w:val="0"/>
                <w:sz w:val="20"/>
                <w:szCs w:val="20"/>
              </w:rPr>
            </w:pPr>
          </w:p>
        </w:tc>
        <w:tc>
          <w:tcPr>
            <w:tcW w:w="1559" w:type="dxa"/>
            <w:shd w:val="clear" w:color="auto" w:fill="auto"/>
            <w:noWrap/>
            <w:vAlign w:val="center"/>
          </w:tcPr>
          <w:p w14:paraId="7B02C835">
            <w:pPr>
              <w:widowControl/>
              <w:jc w:val="center"/>
              <w:rPr>
                <w:rFonts w:ascii="宋体" w:hAnsi="宋体" w:cs="宋体"/>
                <w:color w:val="000000"/>
                <w:kern w:val="0"/>
                <w:sz w:val="20"/>
                <w:szCs w:val="20"/>
              </w:rPr>
            </w:pPr>
          </w:p>
        </w:tc>
        <w:tc>
          <w:tcPr>
            <w:tcW w:w="1134" w:type="dxa"/>
            <w:shd w:val="clear" w:color="auto" w:fill="auto"/>
            <w:noWrap/>
            <w:vAlign w:val="center"/>
          </w:tcPr>
          <w:p w14:paraId="34C78CCB">
            <w:pPr>
              <w:widowControl/>
              <w:jc w:val="center"/>
              <w:rPr>
                <w:rFonts w:ascii="宋体" w:hAnsi="宋体" w:cs="宋体"/>
                <w:color w:val="000000"/>
                <w:kern w:val="0"/>
                <w:sz w:val="22"/>
                <w:szCs w:val="22"/>
              </w:rPr>
            </w:pPr>
            <w:r>
              <w:rPr>
                <w:rFonts w:hint="eastAsia" w:ascii="宋体" w:hAnsi="宋体" w:cs="宋体"/>
                <w:color w:val="000000"/>
                <w:kern w:val="0"/>
                <w:sz w:val="22"/>
                <w:szCs w:val="22"/>
              </w:rPr>
              <w:t>2021</w:t>
            </w:r>
          </w:p>
        </w:tc>
        <w:tc>
          <w:tcPr>
            <w:tcW w:w="1559" w:type="dxa"/>
            <w:shd w:val="clear" w:color="auto" w:fill="auto"/>
            <w:noWrap/>
            <w:vAlign w:val="center"/>
          </w:tcPr>
          <w:p w14:paraId="6671252E">
            <w:pPr>
              <w:widowControl/>
              <w:jc w:val="center"/>
              <w:rPr>
                <w:rFonts w:ascii="宋体" w:hAnsi="宋体" w:cs="宋体"/>
                <w:color w:val="000000"/>
                <w:kern w:val="0"/>
                <w:sz w:val="20"/>
                <w:szCs w:val="20"/>
              </w:rPr>
            </w:pPr>
            <w:r>
              <w:rPr>
                <w:rFonts w:hint="eastAsia" w:ascii="宋体" w:hAnsi="宋体" w:cs="宋体"/>
                <w:color w:val="000000"/>
                <w:kern w:val="0"/>
                <w:sz w:val="20"/>
                <w:szCs w:val="20"/>
              </w:rPr>
              <w:t>3D打印室F202</w:t>
            </w:r>
          </w:p>
        </w:tc>
        <w:tc>
          <w:tcPr>
            <w:tcW w:w="709" w:type="dxa"/>
            <w:shd w:val="clear" w:color="auto" w:fill="auto"/>
            <w:noWrap/>
            <w:vAlign w:val="center"/>
          </w:tcPr>
          <w:p w14:paraId="1DAC42F5">
            <w:pPr>
              <w:widowControl/>
              <w:jc w:val="center"/>
              <w:rPr>
                <w:rFonts w:ascii="宋体" w:hAnsi="宋体" w:cs="宋体"/>
                <w:color w:val="000000"/>
                <w:kern w:val="0"/>
                <w:sz w:val="20"/>
                <w:szCs w:val="20"/>
              </w:rPr>
            </w:pPr>
          </w:p>
        </w:tc>
      </w:tr>
      <w:tr w14:paraId="2910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343" w:type="dxa"/>
            <w:gridSpan w:val="9"/>
            <w:shd w:val="clear" w:color="auto" w:fill="auto"/>
            <w:noWrap/>
            <w:vAlign w:val="center"/>
          </w:tcPr>
          <w:p w14:paraId="489C23A8">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rPr>
              <w:t>合计：17</w:t>
            </w:r>
            <w:r>
              <w:rPr>
                <w:rFonts w:hint="eastAsia" w:ascii="宋体" w:hAnsi="宋体" w:cs="宋体"/>
                <w:b/>
                <w:bCs/>
                <w:color w:val="000000"/>
                <w:kern w:val="0"/>
                <w:sz w:val="22"/>
                <w:szCs w:val="22"/>
                <w:lang w:val="en-US" w:eastAsia="zh-CN"/>
              </w:rPr>
              <w:t>2</w:t>
            </w:r>
          </w:p>
        </w:tc>
      </w:tr>
    </w:tbl>
    <w:p w14:paraId="45E49304">
      <w:pPr>
        <w:snapToGrid w:val="0"/>
        <w:spacing w:line="360" w:lineRule="auto"/>
        <w:jc w:val="center"/>
        <w:outlineLvl w:val="0"/>
        <w:rPr>
          <w:rFonts w:hint="eastAsia" w:cs="Times New Roman"/>
          <w:b/>
          <w:bCs/>
          <w:color w:val="000000" w:themeColor="text1"/>
          <w:sz w:val="32"/>
          <w:szCs w:val="32"/>
          <w14:textFill>
            <w14:solidFill>
              <w14:schemeClr w14:val="tx1"/>
            </w14:solidFill>
          </w14:textFill>
        </w:rPr>
      </w:pPr>
    </w:p>
    <w:p w14:paraId="079587A7">
      <w:pPr>
        <w:snapToGrid w:val="0"/>
        <w:spacing w:line="360" w:lineRule="auto"/>
        <w:jc w:val="center"/>
        <w:outlineLvl w:val="0"/>
        <w:rPr>
          <w:rFonts w:cs="Times New Roman"/>
          <w:b/>
          <w:bCs/>
          <w:color w:val="000000" w:themeColor="text1"/>
          <w:sz w:val="32"/>
          <w:szCs w:val="32"/>
          <w14:textFill>
            <w14:solidFill>
              <w14:schemeClr w14:val="tx1"/>
            </w14:solidFill>
          </w14:textFill>
        </w:rPr>
      </w:pPr>
      <w:r>
        <w:rPr>
          <w:rFonts w:hint="eastAsia" w:cs="Times New Roman"/>
          <w:b/>
          <w:bCs/>
          <w:color w:val="000000" w:themeColor="text1"/>
          <w:sz w:val="32"/>
          <w:szCs w:val="32"/>
          <w14:textFill>
            <w14:solidFill>
              <w14:schemeClr w14:val="tx1"/>
            </w14:solidFill>
          </w14:textFill>
        </w:rPr>
        <w:t>第三章 竞价附件</w:t>
      </w:r>
    </w:p>
    <w:p w14:paraId="384EDBF1">
      <w:pPr>
        <w:keepNext/>
        <w:keepLines/>
        <w:spacing w:line="416" w:lineRule="auto"/>
        <w:jc w:val="center"/>
        <w:outlineLvl w:val="1"/>
        <w:rPr>
          <w:rFonts w:ascii="宋体" w:hAnsi="宋体" w:cs="Times New Roman"/>
          <w:b/>
          <w:bCs/>
          <w:color w:val="000000" w:themeColor="text1"/>
          <w:kern w:val="0"/>
          <w:sz w:val="32"/>
          <w:szCs w:val="32"/>
          <w:lang w:val="zh-CN"/>
          <w14:textFill>
            <w14:solidFill>
              <w14:schemeClr w14:val="tx1"/>
            </w14:solidFill>
          </w14:textFill>
        </w:rPr>
      </w:pPr>
      <w:r>
        <w:rPr>
          <w:rFonts w:hint="eastAsia" w:ascii="宋体" w:hAnsi="宋体" w:cs="Times New Roman"/>
          <w:b/>
          <w:bCs/>
          <w:color w:val="000000" w:themeColor="text1"/>
          <w:kern w:val="0"/>
          <w:sz w:val="32"/>
          <w:szCs w:val="32"/>
          <w:lang w:val="zh-CN"/>
          <w14:textFill>
            <w14:solidFill>
              <w14:schemeClr w14:val="tx1"/>
            </w14:solidFill>
          </w14:textFill>
        </w:rPr>
        <w:t>报价表</w:t>
      </w:r>
    </w:p>
    <w:p w14:paraId="4D77BCA7"/>
    <w:tbl>
      <w:tblPr>
        <w:tblStyle w:val="13"/>
        <w:tblW w:w="8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1624"/>
        <w:gridCol w:w="2548"/>
        <w:gridCol w:w="1114"/>
      </w:tblGrid>
      <w:tr w14:paraId="5AD34B49">
        <w:tblPrEx>
          <w:tblCellMar>
            <w:top w:w="0" w:type="dxa"/>
            <w:left w:w="108" w:type="dxa"/>
            <w:bottom w:w="0" w:type="dxa"/>
            <w:right w:w="108" w:type="dxa"/>
          </w:tblCellMar>
        </w:tblPrEx>
        <w:trPr>
          <w:trHeight w:val="716" w:hRule="atLeast"/>
        </w:trPr>
        <w:tc>
          <w:tcPr>
            <w:tcW w:w="3185" w:type="dxa"/>
            <w:vAlign w:val="center"/>
          </w:tcPr>
          <w:p w14:paraId="37E6A2E9">
            <w:pPr>
              <w:spacing w:line="360" w:lineRule="auto"/>
              <w:jc w:val="center"/>
              <w:rPr>
                <w:rFonts w:ascii="宋体" w:hAnsi="宋体"/>
                <w:b/>
                <w:spacing w:val="4"/>
                <w:kern w:val="0"/>
              </w:rPr>
            </w:pPr>
            <w:r>
              <w:rPr>
                <w:rFonts w:ascii="宋体" w:hAnsi="宋体"/>
                <w:b/>
                <w:spacing w:val="4"/>
                <w:kern w:val="0"/>
              </w:rPr>
              <w:t>服务内容</w:t>
            </w:r>
          </w:p>
        </w:tc>
        <w:tc>
          <w:tcPr>
            <w:tcW w:w="1624" w:type="dxa"/>
            <w:vAlign w:val="center"/>
          </w:tcPr>
          <w:p w14:paraId="20898723">
            <w:pPr>
              <w:spacing w:line="360" w:lineRule="auto"/>
              <w:jc w:val="center"/>
              <w:rPr>
                <w:rFonts w:ascii="宋体" w:hAnsi="宋体"/>
                <w:b/>
                <w:spacing w:val="4"/>
                <w:kern w:val="0"/>
              </w:rPr>
            </w:pPr>
            <w:r>
              <w:rPr>
                <w:rFonts w:ascii="宋体" w:hAnsi="宋体"/>
                <w:b/>
                <w:spacing w:val="4"/>
                <w:kern w:val="0"/>
              </w:rPr>
              <w:t>数量</w:t>
            </w:r>
          </w:p>
        </w:tc>
        <w:tc>
          <w:tcPr>
            <w:tcW w:w="2548" w:type="dxa"/>
            <w:vAlign w:val="center"/>
          </w:tcPr>
          <w:p w14:paraId="2400799F">
            <w:pPr>
              <w:spacing w:line="360" w:lineRule="auto"/>
              <w:jc w:val="center"/>
              <w:rPr>
                <w:rFonts w:ascii="宋体" w:hAnsi="宋体"/>
                <w:b/>
                <w:spacing w:val="4"/>
                <w:kern w:val="0"/>
              </w:rPr>
            </w:pPr>
            <w:r>
              <w:rPr>
                <w:rFonts w:ascii="宋体" w:hAnsi="宋体"/>
                <w:b/>
                <w:spacing w:val="4"/>
                <w:kern w:val="0"/>
              </w:rPr>
              <w:t>报价</w:t>
            </w:r>
          </w:p>
          <w:p w14:paraId="24B6C9D5">
            <w:pPr>
              <w:spacing w:line="360" w:lineRule="auto"/>
              <w:jc w:val="center"/>
              <w:rPr>
                <w:rFonts w:ascii="宋体" w:hAnsi="宋体"/>
                <w:b/>
                <w:spacing w:val="4"/>
                <w:kern w:val="0"/>
              </w:rPr>
            </w:pPr>
            <w:r>
              <w:rPr>
                <w:rFonts w:hint="eastAsia" w:ascii="宋体" w:hAnsi="宋体"/>
                <w:b/>
                <w:spacing w:val="4"/>
                <w:kern w:val="0"/>
              </w:rPr>
              <w:t>（人民币 元）</w:t>
            </w:r>
          </w:p>
        </w:tc>
        <w:tc>
          <w:tcPr>
            <w:tcW w:w="1114" w:type="dxa"/>
            <w:vAlign w:val="center"/>
          </w:tcPr>
          <w:p w14:paraId="7172B17A">
            <w:pPr>
              <w:spacing w:line="360" w:lineRule="auto"/>
              <w:jc w:val="center"/>
              <w:rPr>
                <w:rFonts w:ascii="宋体" w:hAnsi="宋体"/>
                <w:b/>
                <w:spacing w:val="4"/>
                <w:kern w:val="0"/>
              </w:rPr>
            </w:pPr>
            <w:r>
              <w:rPr>
                <w:rFonts w:ascii="宋体" w:hAnsi="宋体"/>
                <w:b/>
                <w:spacing w:val="4"/>
                <w:kern w:val="0"/>
              </w:rPr>
              <w:t>备注</w:t>
            </w:r>
          </w:p>
        </w:tc>
      </w:tr>
      <w:tr w14:paraId="7E31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3185" w:type="dxa"/>
            <w:vAlign w:val="center"/>
          </w:tcPr>
          <w:p w14:paraId="5E7EE4CA">
            <w:pPr>
              <w:spacing w:line="360" w:lineRule="auto"/>
              <w:jc w:val="center"/>
              <w:rPr>
                <w:rFonts w:ascii="宋体" w:hAnsi="宋体"/>
                <w:spacing w:val="4"/>
                <w:kern w:val="0"/>
              </w:rPr>
            </w:pPr>
            <w:r>
              <w:rPr>
                <w:rFonts w:hint="eastAsia" w:ascii="宋体" w:hAnsi="宋体"/>
                <w:kern w:val="0"/>
              </w:rPr>
              <w:t>2026年机械制造系专业实训设备维修维护外包业务</w:t>
            </w:r>
          </w:p>
        </w:tc>
        <w:tc>
          <w:tcPr>
            <w:tcW w:w="1624" w:type="dxa"/>
            <w:vAlign w:val="center"/>
          </w:tcPr>
          <w:p w14:paraId="72CA5789">
            <w:pPr>
              <w:spacing w:line="360" w:lineRule="auto"/>
              <w:jc w:val="center"/>
              <w:rPr>
                <w:rFonts w:ascii="宋体" w:hAnsi="宋体"/>
                <w:spacing w:val="4"/>
                <w:kern w:val="0"/>
              </w:rPr>
            </w:pPr>
            <w:r>
              <w:rPr>
                <w:rFonts w:hint="eastAsia" w:ascii="宋体" w:hAnsi="宋体"/>
                <w:spacing w:val="4"/>
                <w:kern w:val="0"/>
              </w:rPr>
              <w:t>1项</w:t>
            </w:r>
          </w:p>
        </w:tc>
        <w:tc>
          <w:tcPr>
            <w:tcW w:w="2548" w:type="dxa"/>
            <w:vAlign w:val="center"/>
          </w:tcPr>
          <w:p w14:paraId="0D5B39AA">
            <w:pPr>
              <w:spacing w:line="360" w:lineRule="auto"/>
              <w:jc w:val="center"/>
              <w:rPr>
                <w:rFonts w:ascii="宋体" w:hAnsi="宋体"/>
                <w:spacing w:val="4"/>
                <w:kern w:val="0"/>
              </w:rPr>
            </w:pPr>
          </w:p>
        </w:tc>
        <w:tc>
          <w:tcPr>
            <w:tcW w:w="1114" w:type="dxa"/>
            <w:vAlign w:val="center"/>
          </w:tcPr>
          <w:p w14:paraId="66FFD0DF">
            <w:pPr>
              <w:spacing w:line="360" w:lineRule="auto"/>
              <w:jc w:val="center"/>
              <w:rPr>
                <w:rFonts w:ascii="宋体" w:hAnsi="宋体"/>
                <w:spacing w:val="4"/>
                <w:kern w:val="0"/>
              </w:rPr>
            </w:pPr>
          </w:p>
        </w:tc>
      </w:tr>
    </w:tbl>
    <w:p w14:paraId="5898E92B">
      <w:pPr>
        <w:spacing w:line="500" w:lineRule="exact"/>
        <w:rPr>
          <w:rFonts w:asciiTheme="minorEastAsia" w:hAnsiTheme="minorEastAsia"/>
          <w:b/>
          <w:spacing w:val="4"/>
        </w:rPr>
      </w:pPr>
    </w:p>
    <w:p w14:paraId="6B668E2A">
      <w:pPr>
        <w:spacing w:line="500" w:lineRule="exact"/>
        <w:rPr>
          <w:rFonts w:asciiTheme="minorEastAsia" w:hAnsiTheme="minorEastAsia"/>
          <w:b/>
          <w:spacing w:val="4"/>
        </w:rPr>
      </w:pPr>
      <w:r>
        <w:rPr>
          <w:rFonts w:hint="eastAsia" w:asciiTheme="minorEastAsia" w:hAnsiTheme="minorEastAsia"/>
          <w:b/>
          <w:spacing w:val="4"/>
        </w:rPr>
        <w:t>注：</w:t>
      </w:r>
    </w:p>
    <w:p w14:paraId="22355200">
      <w:pPr>
        <w:pStyle w:val="9"/>
        <w:numPr>
          <w:ilvl w:val="0"/>
          <w:numId w:val="14"/>
        </w:numPr>
        <w:shd w:val="clear" w:color="auto" w:fill="FFFFFF"/>
        <w:spacing w:before="0" w:beforeAutospacing="0" w:after="0" w:afterAutospacing="0" w:line="276" w:lineRule="auto"/>
        <w:rPr>
          <w:rFonts w:asciiTheme="minorEastAsia" w:hAnsiTheme="minorEastAsia" w:eastAsiaTheme="minorEastAsia"/>
          <w:b/>
          <w:bCs/>
          <w:sz w:val="21"/>
          <w:szCs w:val="21"/>
          <w:u w:val="single"/>
        </w:rPr>
      </w:pPr>
      <w:r>
        <w:rPr>
          <w:rFonts w:hint="eastAsia" w:asciiTheme="minorEastAsia" w:hAnsiTheme="minorEastAsia" w:eastAsiaTheme="minorEastAsia"/>
          <w:b/>
          <w:bCs/>
          <w:sz w:val="21"/>
          <w:szCs w:val="21"/>
          <w:u w:val="single"/>
        </w:rPr>
        <w:t>供应商必须按报价表的格式填写，不得增加或删除表格内容。除单价、金额或项目要求填写的内容外，不得擅自改动报价表内容，</w:t>
      </w:r>
      <w:r>
        <w:rPr>
          <w:rFonts w:hint="eastAsia" w:asciiTheme="minorEastAsia" w:hAnsiTheme="minorEastAsia"/>
          <w:b/>
          <w:bCs/>
          <w:sz w:val="21"/>
          <w:szCs w:val="21"/>
        </w:rPr>
        <w:t>否则将有可能影响成交结果，不推荐为成交候选人</w:t>
      </w:r>
      <w:r>
        <w:rPr>
          <w:rFonts w:hint="eastAsia" w:asciiTheme="minorEastAsia" w:hAnsiTheme="minorEastAsia" w:eastAsiaTheme="minorEastAsia"/>
          <w:b/>
          <w:bCs/>
          <w:sz w:val="21"/>
          <w:szCs w:val="21"/>
          <w:u w:val="single"/>
        </w:rPr>
        <w:t>；</w:t>
      </w:r>
    </w:p>
    <w:p w14:paraId="2614A8C5">
      <w:pPr>
        <w:pStyle w:val="9"/>
        <w:numPr>
          <w:ilvl w:val="0"/>
          <w:numId w:val="14"/>
        </w:numPr>
        <w:shd w:val="clear" w:color="auto" w:fill="FFFFFF"/>
        <w:spacing w:before="0" w:beforeAutospacing="0" w:after="0" w:afterAutospacing="0" w:line="276"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所有价格均系用人民币表示，单位为元，</w:t>
      </w:r>
      <w:r>
        <w:rPr>
          <w:rFonts w:hint="eastAsia" w:asciiTheme="minorEastAsia" w:hAnsiTheme="minorEastAsia" w:eastAsiaTheme="minorEastAsia"/>
          <w:b/>
          <w:bCs/>
          <w:sz w:val="21"/>
          <w:szCs w:val="21"/>
        </w:rPr>
        <w:t>均为含税价</w:t>
      </w:r>
      <w:r>
        <w:rPr>
          <w:rFonts w:hint="eastAsia" w:asciiTheme="minorEastAsia" w:hAnsiTheme="minorEastAsia" w:eastAsiaTheme="minorEastAsia"/>
          <w:b/>
          <w:sz w:val="21"/>
          <w:szCs w:val="21"/>
        </w:rPr>
        <w:t>；</w:t>
      </w:r>
    </w:p>
    <w:p w14:paraId="1610C0E9">
      <w:pPr>
        <w:pStyle w:val="9"/>
        <w:numPr>
          <w:ilvl w:val="0"/>
          <w:numId w:val="14"/>
        </w:numPr>
        <w:shd w:val="clear" w:color="auto" w:fill="FFFFFF"/>
        <w:spacing w:before="0" w:beforeAutospacing="0" w:after="0" w:afterAutospacing="0" w:line="276" w:lineRule="auto"/>
        <w:rPr>
          <w:b/>
          <w:sz w:val="21"/>
          <w:szCs w:val="21"/>
        </w:rPr>
      </w:pPr>
      <w:r>
        <w:rPr>
          <w:rFonts w:hint="eastAsia"/>
          <w:b/>
          <w:sz w:val="21"/>
          <w:szCs w:val="21"/>
        </w:rPr>
        <w:t>平台上报价与上表合计不一致的，以报价表合计（经价格核准后的价格）为准。</w:t>
      </w:r>
    </w:p>
    <w:p w14:paraId="55EBD080">
      <w:pPr>
        <w:spacing w:line="500" w:lineRule="exact"/>
        <w:rPr>
          <w:rFonts w:asciiTheme="minorEastAsia" w:hAnsiTheme="minorEastAsia"/>
          <w:u w:val="single"/>
        </w:rPr>
      </w:pPr>
      <w:r>
        <w:rPr>
          <w:rFonts w:hint="eastAsia" w:asciiTheme="minorEastAsia" w:hAnsiTheme="minorEastAsia"/>
          <w:spacing w:val="4"/>
        </w:rPr>
        <w:t>供应商名称（</w:t>
      </w:r>
      <w:r>
        <w:rPr>
          <w:rFonts w:hint="eastAsia" w:asciiTheme="minorEastAsia" w:hAnsiTheme="minorEastAsia"/>
        </w:rPr>
        <w:t>单位盖</w:t>
      </w:r>
      <w:r>
        <w:rPr>
          <w:rFonts w:hint="eastAsia" w:asciiTheme="minorEastAsia" w:hAnsiTheme="minorEastAsia"/>
          <w:spacing w:val="4"/>
        </w:rPr>
        <w:t>公章）：</w:t>
      </w:r>
      <w:r>
        <w:rPr>
          <w:rFonts w:asciiTheme="minorEastAsia" w:hAnsiTheme="minorEastAsia"/>
          <w:spacing w:val="4"/>
          <w:u w:val="single"/>
        </w:rPr>
        <w:t xml:space="preserve">                     </w:t>
      </w:r>
    </w:p>
    <w:p w14:paraId="1970119C">
      <w:pPr>
        <w:spacing w:line="520" w:lineRule="exact"/>
        <w:rPr>
          <w:rFonts w:asciiTheme="minorEastAsia" w:hAnsiTheme="minorEastAsia"/>
          <w:spacing w:val="4"/>
          <w:u w:val="single"/>
        </w:rPr>
      </w:pPr>
      <w:r>
        <w:rPr>
          <w:rFonts w:hint="eastAsia" w:asciiTheme="minorEastAsia" w:hAnsiTheme="minorEastAsia"/>
          <w:spacing w:val="4"/>
        </w:rPr>
        <w:t>日期：</w:t>
      </w:r>
      <w:r>
        <w:rPr>
          <w:rFonts w:asciiTheme="minorEastAsia" w:hAnsiTheme="minorEastAsia"/>
          <w:spacing w:val="4"/>
          <w:u w:val="single"/>
        </w:rPr>
        <w:t xml:space="preserve">                     </w:t>
      </w:r>
    </w:p>
    <w:p w14:paraId="30CD4C6E">
      <w:pPr>
        <w:widowControl/>
        <w:jc w:val="left"/>
        <w:rPr>
          <w:rFonts w:ascii="宋体" w:hAnsi="宋体" w:cs="Times New Roman"/>
          <w:b/>
          <w:bCs/>
          <w:kern w:val="0"/>
          <w:sz w:val="32"/>
          <w:szCs w:val="32"/>
        </w:rPr>
      </w:pPr>
      <w:r>
        <w:rPr>
          <w:rFonts w:ascii="宋体" w:hAnsi="宋体" w:cs="Times New Roman"/>
          <w:b/>
          <w:bCs/>
          <w:kern w:val="0"/>
          <w:sz w:val="32"/>
          <w:szCs w:val="32"/>
        </w:rPr>
        <w:br w:type="page"/>
      </w:r>
    </w:p>
    <w:p w14:paraId="68CE4485">
      <w:pPr>
        <w:keepNext/>
        <w:spacing w:after="240" w:line="360" w:lineRule="auto"/>
        <w:jc w:val="center"/>
        <w:outlineLvl w:val="1"/>
        <w:rPr>
          <w:rFonts w:ascii="宋体" w:hAnsi="宋体" w:cs="Times New Roman"/>
          <w:b/>
          <w:bCs/>
          <w:color w:val="000000" w:themeColor="text1"/>
          <w:kern w:val="0"/>
          <w:sz w:val="32"/>
          <w:szCs w:val="32"/>
          <w14:textFill>
            <w14:solidFill>
              <w14:schemeClr w14:val="tx1"/>
            </w14:solidFill>
          </w14:textFill>
        </w:rPr>
      </w:pPr>
      <w:r>
        <w:rPr>
          <w:rFonts w:hint="eastAsia" w:ascii="宋体" w:hAnsi="宋体" w:cs="Times New Roman"/>
          <w:b/>
          <w:bCs/>
          <w:color w:val="000000" w:themeColor="text1"/>
          <w:kern w:val="0"/>
          <w:sz w:val="32"/>
          <w:szCs w:val="32"/>
          <w14:textFill>
            <w14:solidFill>
              <w14:schemeClr w14:val="tx1"/>
            </w14:solidFill>
          </w14:textFill>
        </w:rPr>
        <w:t>用户需求书响应声明函</w:t>
      </w:r>
    </w:p>
    <w:p w14:paraId="4C279987">
      <w:pPr>
        <w:spacing w:line="360" w:lineRule="auto"/>
        <w:rPr>
          <w:rFonts w:ascii="宋体" w:hAnsi="宋体" w:cs="Times New Roman"/>
          <w:b/>
          <w:color w:val="000000" w:themeColor="text1"/>
          <w14:textFill>
            <w14:solidFill>
              <w14:schemeClr w14:val="tx1"/>
            </w14:solidFill>
          </w14:textFill>
        </w:rPr>
      </w:pPr>
      <w:r>
        <w:rPr>
          <w:rFonts w:hint="eastAsia" w:ascii="宋体" w:hAnsi="宋体" w:cs="Times New Roman"/>
          <w:b/>
          <w:color w:val="000000" w:themeColor="text1"/>
          <w14:textFill>
            <w14:solidFill>
              <w14:schemeClr w14:val="tx1"/>
            </w14:solidFill>
          </w14:textFill>
        </w:rPr>
        <w:t>致：佛山市南海区信息技术学校</w:t>
      </w:r>
    </w:p>
    <w:p w14:paraId="2639A982">
      <w:pPr>
        <w:spacing w:line="360" w:lineRule="auto"/>
        <w:rPr>
          <w:rFonts w:ascii="宋体" w:hAnsi="宋体" w:cs="Times New Roman"/>
          <w:color w:val="000000" w:themeColor="text1"/>
          <w:szCs w:val="22"/>
          <w:lang w:val="zh-CN"/>
          <w14:textFill>
            <w14:solidFill>
              <w14:schemeClr w14:val="tx1"/>
            </w14:solidFill>
          </w14:textFill>
        </w:rPr>
      </w:pPr>
    </w:p>
    <w:p w14:paraId="0D28B56C">
      <w:pPr>
        <w:snapToGrid w:val="0"/>
        <w:spacing w:line="480" w:lineRule="auto"/>
        <w:ind w:firstLine="420" w:firstLineChars="200"/>
        <w:rPr>
          <w:rFonts w:ascii="宋体" w:hAnsi="宋体" w:cs="Times New Roman"/>
          <w:b/>
          <w:bCs/>
          <w:color w:val="000000" w:themeColor="text1"/>
          <w:u w:val="single"/>
          <w14:textFill>
            <w14:solidFill>
              <w14:schemeClr w14:val="tx1"/>
            </w14:solidFill>
          </w14:textFill>
        </w:rPr>
      </w:pPr>
      <w:r>
        <w:rPr>
          <w:rFonts w:hint="eastAsia" w:ascii="宋体" w:hAnsi="宋体" w:cs="Times New Roman"/>
          <w:color w:val="000000" w:themeColor="text1"/>
          <w14:textFill>
            <w14:solidFill>
              <w14:schemeClr w14:val="tx1"/>
            </w14:solidFill>
          </w14:textFill>
        </w:rPr>
        <w:t>关于贵单位、贵司发布</w:t>
      </w:r>
      <w:r>
        <w:rPr>
          <w:rFonts w:hint="eastAsia" w:ascii="宋体" w:hAnsi="宋体" w:cs="Times New Roman"/>
          <w:b/>
          <w:bCs/>
          <w:color w:val="000000" w:themeColor="text1"/>
          <w:u w:val="single"/>
          <w:lang w:val="en-US" w:eastAsia="zh-CN"/>
          <w14:textFill>
            <w14:solidFill>
              <w14:schemeClr w14:val="tx1"/>
            </w14:solidFill>
          </w14:textFill>
        </w:rPr>
        <w:t>2026年</w:t>
      </w:r>
      <w:r>
        <w:rPr>
          <w:rFonts w:hint="eastAsia" w:ascii="宋体" w:hAnsi="宋体" w:cs="Times New Roman"/>
          <w:b/>
          <w:bCs/>
          <w:color w:val="000000" w:themeColor="text1"/>
          <w:u w:val="single"/>
          <w14:textFill>
            <w14:solidFill>
              <w14:schemeClr w14:val="tx1"/>
            </w14:solidFill>
          </w14:textFill>
        </w:rPr>
        <w:t>机械制造系专业实训设备维修维护外包业务</w:t>
      </w:r>
      <w:r>
        <w:rPr>
          <w:rFonts w:hint="eastAsia" w:ascii="宋体" w:hAnsi="宋体" w:cs="Times New Roman"/>
          <w:color w:val="000000" w:themeColor="text1"/>
          <w14:textFill>
            <w14:solidFill>
              <w14:schemeClr w14:val="tx1"/>
            </w14:solidFill>
          </w14:textFill>
        </w:rPr>
        <w:t>的</w:t>
      </w:r>
      <w:r>
        <w:rPr>
          <w:rFonts w:hint="eastAsia" w:ascii="宋体" w:hAnsi="宋体" w:cs="Times New Roman"/>
          <w:color w:val="000000" w:themeColor="text1"/>
          <w:lang w:val="en-US" w:eastAsia="zh-CN"/>
          <w14:textFill>
            <w14:solidFill>
              <w14:schemeClr w14:val="tx1"/>
            </w14:solidFill>
          </w14:textFill>
        </w:rPr>
        <w:t>招标</w:t>
      </w:r>
      <w:r>
        <w:rPr>
          <w:rFonts w:hint="eastAsia" w:ascii="宋体" w:hAnsi="宋体" w:cs="Times New Roman"/>
          <w:color w:val="000000" w:themeColor="text1"/>
          <w14:textFill>
            <w14:solidFill>
              <w14:schemeClr w14:val="tx1"/>
            </w14:solidFill>
          </w14:textFill>
        </w:rPr>
        <w:t>公告，本公司（企业）愿意参加采购活动，并作出如下声明：</w:t>
      </w:r>
    </w:p>
    <w:p w14:paraId="6DC4B7DD">
      <w:pPr>
        <w:tabs>
          <w:tab w:val="left" w:pos="426"/>
        </w:tabs>
        <w:snapToGrid w:val="0"/>
        <w:spacing w:line="480" w:lineRule="auto"/>
        <w:ind w:firstLine="420"/>
        <w:rPr>
          <w:rFonts w:ascii="宋体" w:hAnsi="宋体" w:cs="Times New Roman"/>
          <w:color w:val="000000" w:themeColor="text1"/>
          <w:kern w:val="0"/>
          <w14:textFill>
            <w14:solidFill>
              <w14:schemeClr w14:val="tx1"/>
            </w14:solidFill>
          </w14:textFill>
        </w:rPr>
      </w:pPr>
      <w:r>
        <w:rPr>
          <w:rFonts w:hint="eastAsia" w:ascii="宋体" w:hAnsi="宋体" w:cs="Times New Roman"/>
          <w:color w:val="000000" w:themeColor="text1"/>
          <w:kern w:val="0"/>
          <w14:textFill>
            <w14:solidFill>
              <w14:schemeClr w14:val="tx1"/>
            </w14:solidFill>
          </w14:textFill>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w:t>
      </w:r>
      <w:bookmarkStart w:id="5" w:name="_GoBack"/>
      <w:bookmarkEnd w:id="5"/>
      <w:r>
        <w:rPr>
          <w:rFonts w:hint="eastAsia" w:ascii="宋体" w:hAnsi="宋体" w:cs="Times New Roman"/>
          <w:color w:val="000000" w:themeColor="text1"/>
          <w:kern w:val="0"/>
          <w14:textFill>
            <w14:solidFill>
              <w14:schemeClr w14:val="tx1"/>
            </w14:solidFill>
          </w14:textFill>
        </w:rPr>
        <w:t>响应的情况，不被推荐为成交候选人的要求。</w:t>
      </w:r>
    </w:p>
    <w:p w14:paraId="2ECE8C00">
      <w:pPr>
        <w:tabs>
          <w:tab w:val="left" w:pos="426"/>
        </w:tabs>
        <w:snapToGrid w:val="0"/>
        <w:spacing w:line="480" w:lineRule="auto"/>
        <w:ind w:firstLine="42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本公司（企业）承诺在本次采购活动中，如有违法、违规、弄虚作假行为，所造成的损失、不良后果及法律责任，一律由我公司（企业）承担。</w:t>
      </w:r>
    </w:p>
    <w:p w14:paraId="44DDB970">
      <w:pPr>
        <w:autoSpaceDE w:val="0"/>
        <w:autoSpaceDN w:val="0"/>
        <w:adjustRightInd w:val="0"/>
        <w:spacing w:line="480" w:lineRule="auto"/>
        <w:ind w:firstLine="413" w:firstLineChars="196"/>
        <w:rPr>
          <w:rFonts w:ascii="宋体" w:hAnsi="宋体" w:cs="Times New Roman"/>
          <w:b/>
          <w:color w:val="000000" w:themeColor="text1"/>
          <w:szCs w:val="22"/>
          <w14:textFill>
            <w14:solidFill>
              <w14:schemeClr w14:val="tx1"/>
            </w14:solidFill>
          </w14:textFill>
        </w:rPr>
      </w:pPr>
      <w:r>
        <w:rPr>
          <w:rFonts w:hint="eastAsia" w:ascii="宋体" w:hAnsi="宋体" w:cs="Times New Roman"/>
          <w:b/>
          <w:color w:val="000000" w:themeColor="text1"/>
          <w:szCs w:val="22"/>
          <w14:textFill>
            <w14:solidFill>
              <w14:schemeClr w14:val="tx1"/>
            </w14:solidFill>
          </w14:textFill>
        </w:rPr>
        <w:t>备注：</w:t>
      </w:r>
    </w:p>
    <w:p w14:paraId="091FC493">
      <w:pPr>
        <w:widowControl/>
        <w:numPr>
          <w:ilvl w:val="0"/>
          <w:numId w:val="15"/>
        </w:numPr>
        <w:autoSpaceDE w:val="0"/>
        <w:autoSpaceDN w:val="0"/>
        <w:adjustRightInd w:val="0"/>
        <w:spacing w:line="480" w:lineRule="auto"/>
        <w:jc w:val="left"/>
        <w:rPr>
          <w:rFonts w:ascii="宋体" w:hAnsi="宋体" w:cs="Times New Roman"/>
          <w:color w:val="000000" w:themeColor="text1"/>
          <w:szCs w:val="22"/>
          <w14:textFill>
            <w14:solidFill>
              <w14:schemeClr w14:val="tx1"/>
            </w14:solidFill>
          </w14:textFill>
        </w:rPr>
      </w:pPr>
      <w:r>
        <w:rPr>
          <w:rFonts w:hint="eastAsia" w:ascii="宋体" w:hAnsi="宋体" w:cs="Times New Roman"/>
          <w:color w:val="000000" w:themeColor="text1"/>
          <w:szCs w:val="22"/>
          <w14:textFill>
            <w14:solidFill>
              <w14:schemeClr w14:val="tx1"/>
            </w14:solidFill>
          </w14:textFill>
        </w:rPr>
        <w:t>本声明函必须提供且内容不得擅自删改，否则视为响应无效。</w:t>
      </w:r>
    </w:p>
    <w:p w14:paraId="22C4E870">
      <w:pPr>
        <w:widowControl/>
        <w:numPr>
          <w:ilvl w:val="0"/>
          <w:numId w:val="15"/>
        </w:numPr>
        <w:snapToGrid w:val="0"/>
        <w:spacing w:line="480" w:lineRule="auto"/>
        <w:jc w:val="left"/>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本声明函如有虚假或与事实不符的，作无效报价处理。</w:t>
      </w:r>
    </w:p>
    <w:p w14:paraId="7715CA87">
      <w:pPr>
        <w:widowControl/>
        <w:spacing w:line="480" w:lineRule="auto"/>
        <w:jc w:val="left"/>
        <w:rPr>
          <w:rFonts w:ascii="宋体" w:hAnsi="宋体" w:cs="Times New Roman"/>
          <w:b/>
          <w:bCs/>
          <w:color w:val="000000" w:themeColor="text1"/>
          <w:kern w:val="0"/>
          <w:sz w:val="32"/>
          <w:szCs w:val="32"/>
          <w14:textFill>
            <w14:solidFill>
              <w14:schemeClr w14:val="tx1"/>
            </w14:solidFill>
          </w14:textFill>
        </w:rPr>
      </w:pPr>
    </w:p>
    <w:p w14:paraId="1A07A5F1">
      <w:pPr>
        <w:wordWrap w:val="0"/>
        <w:spacing w:line="360" w:lineRule="auto"/>
        <w:ind w:right="763"/>
        <w:jc w:val="right"/>
        <w:rPr>
          <w:rFonts w:ascii="宋体" w:hAnsi="宋体" w:cs="Times New Roman"/>
          <w:color w:val="000000" w:themeColor="text1"/>
          <w:u w:val="single"/>
          <w14:textFill>
            <w14:solidFill>
              <w14:schemeClr w14:val="tx1"/>
            </w14:solidFill>
          </w14:textFill>
        </w:rPr>
      </w:pPr>
      <w:r>
        <w:rPr>
          <w:rFonts w:hint="eastAsia" w:ascii="宋体" w:hAnsi="宋体" w:cs="Times New Roman"/>
          <w:color w:val="000000" w:themeColor="text1"/>
          <w:spacing w:val="4"/>
          <w14:textFill>
            <w14:solidFill>
              <w14:schemeClr w14:val="tx1"/>
            </w14:solidFill>
          </w14:textFill>
        </w:rPr>
        <w:t>供应商名称（</w:t>
      </w:r>
      <w:r>
        <w:rPr>
          <w:rFonts w:hint="eastAsia" w:ascii="宋体" w:hAnsi="宋体" w:cs="Times New Roman"/>
          <w:color w:val="000000" w:themeColor="text1"/>
          <w14:textFill>
            <w14:solidFill>
              <w14:schemeClr w14:val="tx1"/>
            </w14:solidFill>
          </w14:textFill>
        </w:rPr>
        <w:t>单位盖</w:t>
      </w:r>
      <w:r>
        <w:rPr>
          <w:rFonts w:hint="eastAsia" w:ascii="宋体" w:hAnsi="宋体" w:cs="Times New Roman"/>
          <w:color w:val="000000" w:themeColor="text1"/>
          <w:spacing w:val="4"/>
          <w14:textFill>
            <w14:solidFill>
              <w14:schemeClr w14:val="tx1"/>
            </w14:solidFill>
          </w14:textFill>
        </w:rPr>
        <w:t>公章）：</w:t>
      </w:r>
    </w:p>
    <w:p w14:paraId="3275BCA2">
      <w:pPr>
        <w:rPr>
          <w:rFonts w:cs="Times New Roman"/>
          <w:color w:val="000000" w:themeColor="text1"/>
          <w:szCs w:val="22"/>
          <w14:textFill>
            <w14:solidFill>
              <w14:schemeClr w14:val="tx1"/>
            </w14:solidFill>
          </w14:textFill>
        </w:rPr>
      </w:pPr>
    </w:p>
    <w:p w14:paraId="69D26186">
      <w:pPr>
        <w:wordWrap w:val="0"/>
        <w:spacing w:line="360" w:lineRule="auto"/>
        <w:ind w:right="763"/>
        <w:jc w:val="right"/>
        <w:rPr>
          <w:rFonts w:ascii="宋体" w:hAnsi="宋体" w:cs="Times New Roman"/>
          <w:color w:val="000000" w:themeColor="text1"/>
          <w:spacing w:val="4"/>
          <w14:textFill>
            <w14:solidFill>
              <w14:schemeClr w14:val="tx1"/>
            </w14:solidFill>
          </w14:textFill>
        </w:rPr>
      </w:pPr>
      <w:r>
        <w:rPr>
          <w:rFonts w:hint="eastAsia" w:ascii="宋体" w:hAnsi="宋体" w:cs="Times New Roman"/>
          <w:color w:val="000000" w:themeColor="text1"/>
          <w:spacing w:val="4"/>
          <w14:textFill>
            <w14:solidFill>
              <w14:schemeClr w14:val="tx1"/>
            </w14:solidFill>
          </w14:textFill>
        </w:rPr>
        <w:t>日期</w:t>
      </w:r>
      <w:r>
        <w:rPr>
          <w:rFonts w:ascii="宋体" w:hAnsi="宋体" w:cs="Times New Roman"/>
          <w:color w:val="000000" w:themeColor="text1"/>
          <w:spacing w:val="4"/>
          <w14:textFill>
            <w14:solidFill>
              <w14:schemeClr w14:val="tx1"/>
            </w14:solidFill>
          </w14:textFill>
        </w:rPr>
        <w:t xml:space="preserve"> </w:t>
      </w:r>
      <w:r>
        <w:rPr>
          <w:rFonts w:hint="eastAsia" w:ascii="宋体" w:hAnsi="宋体" w:cs="Times New Roman"/>
          <w:color w:val="000000" w:themeColor="text1"/>
          <w:spacing w:val="4"/>
          <w14:textFill>
            <w14:solidFill>
              <w14:schemeClr w14:val="tx1"/>
            </w14:solidFill>
          </w14:textFill>
        </w:rPr>
        <w:t>：</w:t>
      </w:r>
    </w:p>
    <w:p w14:paraId="46F4473E">
      <w:pPr>
        <w:rPr>
          <w:rFonts w:cs="Times New Roman"/>
          <w:color w:val="000000" w:themeColor="text1"/>
          <w:szCs w:val="24"/>
          <w14:textFill>
            <w14:solidFill>
              <w14:schemeClr w14:val="tx1"/>
            </w14:solidFill>
          </w14:textFill>
        </w:rPr>
      </w:pPr>
    </w:p>
    <w:p w14:paraId="245DEF24">
      <w:pPr>
        <w:widowControl/>
        <w:jc w:val="left"/>
        <w:rPr>
          <w:rFonts w:ascii="宋体" w:cs="Times New Roman"/>
          <w:color w:val="000000" w:themeColor="text1"/>
          <w14:textFill>
            <w14:solidFill>
              <w14:schemeClr w14:val="tx1"/>
            </w14:solidFill>
          </w14:textFill>
        </w:rPr>
      </w:pPr>
    </w:p>
    <w:p w14:paraId="42ABF4D8">
      <w:pPr>
        <w:widowControl/>
        <w:jc w:val="left"/>
        <w:rPr>
          <w:rFonts w:ascii="宋体" w:cs="Times New Roman"/>
          <w:b/>
          <w:bCs/>
          <w:color w:val="000000" w:themeColor="text1"/>
          <w14:textFill>
            <w14:solidFill>
              <w14:schemeClr w14:val="tx1"/>
            </w14:solidFill>
          </w14:textFill>
        </w:rPr>
      </w:pPr>
    </w:p>
    <w:p w14:paraId="59DCE838">
      <w:pPr>
        <w:pStyle w:val="3"/>
        <w:keepLines w:val="0"/>
        <w:spacing w:before="0" w:after="240" w:line="360" w:lineRule="auto"/>
        <w:ind w:left="720" w:hanging="360"/>
        <w:jc w:val="center"/>
        <w:rPr>
          <w:rFonts w:asciiTheme="minorEastAsia" w:hAnsiTheme="minorEastAsia" w:eastAsiaTheme="minorEastAsia"/>
          <w:color w:val="000000" w:themeColor="text1"/>
          <w14:textFill>
            <w14:solidFill>
              <w14:schemeClr w14:val="tx1"/>
            </w14:solidFill>
          </w14:textFill>
        </w:rPr>
      </w:pPr>
      <w:r>
        <w:rPr>
          <w:rFonts w:ascii="宋体" w:cs="Times New Roman"/>
          <w:color w:val="000000" w:themeColor="text1"/>
          <w14:textFill>
            <w14:solidFill>
              <w14:schemeClr w14:val="tx1"/>
            </w14:solidFill>
          </w14:textFill>
        </w:rPr>
        <w:br w:type="page"/>
      </w:r>
      <w:r>
        <w:rPr>
          <w:rFonts w:hint="eastAsia" w:asciiTheme="minorEastAsia" w:hAnsiTheme="minorEastAsia" w:eastAsiaTheme="minorEastAsia"/>
          <w:color w:val="000000" w:themeColor="text1"/>
          <w14:textFill>
            <w14:solidFill>
              <w14:schemeClr w14:val="tx1"/>
            </w14:solidFill>
          </w14:textFill>
        </w:rPr>
        <w:t>供应商资格声明函</w:t>
      </w:r>
    </w:p>
    <w:p w14:paraId="0AC59FD0">
      <w:pPr>
        <w:spacing w:line="360" w:lineRule="auto"/>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致：佛山市南海区信息技术学校</w:t>
      </w:r>
    </w:p>
    <w:p w14:paraId="5A909E84">
      <w:pPr>
        <w:spacing w:line="360" w:lineRule="auto"/>
        <w:rPr>
          <w:rFonts w:asciiTheme="minorEastAsia" w:hAnsiTheme="minorEastAsia" w:eastAsiaTheme="minorEastAsia"/>
          <w:b/>
          <w:color w:val="000000" w:themeColor="text1"/>
          <w14:textFill>
            <w14:solidFill>
              <w14:schemeClr w14:val="tx1"/>
            </w14:solidFill>
          </w14:textFill>
        </w:rPr>
      </w:pPr>
    </w:p>
    <w:p w14:paraId="791E1161">
      <w:pPr>
        <w:spacing w:line="360" w:lineRule="auto"/>
        <w:ind w:firstLine="420" w:firstLineChars="200"/>
        <w:rPr>
          <w:rFonts w:cs="仿宋_GB2312" w:asciiTheme="minorEastAsia" w:hAnsiTheme="minorEastAsia" w:eastAsiaTheme="minorEastAsia"/>
          <w:b/>
          <w:color w:val="000000" w:themeColor="text1"/>
          <w:u w:val="single"/>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关于贵单位、贵司发布</w:t>
      </w:r>
      <w:r>
        <w:rPr>
          <w:rFonts w:hint="eastAsia" w:cs="仿宋_GB2312" w:asciiTheme="minorEastAsia" w:hAnsiTheme="minorEastAsia" w:eastAsiaTheme="minorEastAsia"/>
          <w:b/>
          <w:color w:val="000000" w:themeColor="text1"/>
          <w:u w:val="single"/>
          <w14:textFill>
            <w14:solidFill>
              <w14:schemeClr w14:val="tx1"/>
            </w14:solidFill>
          </w14:textFill>
        </w:rPr>
        <w:t>2026年机械制造系专业实训设备维修维护外包业务</w:t>
      </w:r>
      <w:r>
        <w:rPr>
          <w:rFonts w:hint="eastAsia" w:asciiTheme="minorEastAsia" w:hAnsiTheme="minorEastAsia" w:eastAsiaTheme="minorEastAsia"/>
          <w:color w:val="000000" w:themeColor="text1"/>
          <w14:textFill>
            <w14:solidFill>
              <w14:schemeClr w14:val="tx1"/>
            </w14:solidFill>
          </w14:textFill>
        </w:rPr>
        <w:t>的</w:t>
      </w:r>
      <w:r>
        <w:rPr>
          <w:rFonts w:hint="eastAsia" w:asciiTheme="minorEastAsia" w:hAnsiTheme="minorEastAsia" w:eastAsiaTheme="minorEastAsia"/>
          <w:color w:val="000000" w:themeColor="text1"/>
          <w:lang w:val="en-US" w:eastAsia="zh-CN"/>
          <w14:textFill>
            <w14:solidFill>
              <w14:schemeClr w14:val="tx1"/>
            </w14:solidFill>
          </w14:textFill>
        </w:rPr>
        <w:t>招标</w:t>
      </w:r>
      <w:r>
        <w:rPr>
          <w:rFonts w:hint="eastAsia" w:asciiTheme="minorEastAsia" w:hAnsiTheme="minorEastAsia" w:eastAsiaTheme="minorEastAsia"/>
          <w:color w:val="000000" w:themeColor="text1"/>
          <w14:textFill>
            <w14:solidFill>
              <w14:schemeClr w14:val="tx1"/>
            </w14:solidFill>
          </w14:textFill>
        </w:rPr>
        <w:t>公告，本公司（企业）愿意参加竞价，并声明：</w:t>
      </w:r>
    </w:p>
    <w:p w14:paraId="118DB7DE">
      <w:pPr>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一、本公司（企业）具备《中华人民共和国政府采购法》第二十二条规定的条件：</w:t>
      </w:r>
    </w:p>
    <w:p w14:paraId="04D37C6B">
      <w:pPr>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（一）具有独立承担民事责任的能力；</w:t>
      </w:r>
    </w:p>
    <w:p w14:paraId="4058D443">
      <w:pPr>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（二）具有良好的商业信誉和健全的财务会计制度；</w:t>
      </w:r>
      <w:r>
        <w:rPr>
          <w:rFonts w:asciiTheme="minorEastAsia" w:hAnsiTheme="minorEastAsia" w:eastAsiaTheme="minorEastAsia"/>
          <w:color w:val="000000" w:themeColor="text1"/>
          <w14:textFill>
            <w14:solidFill>
              <w14:schemeClr w14:val="tx1"/>
            </w14:solidFill>
          </w14:textFill>
        </w:rPr>
        <w:t xml:space="preserve"> </w:t>
      </w:r>
    </w:p>
    <w:p w14:paraId="2AD3DB71">
      <w:pPr>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（三）具有履行合同所必需的设备和专业技术能力；</w:t>
      </w:r>
    </w:p>
    <w:p w14:paraId="1C96545F">
      <w:pPr>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（四）有依法缴纳税收和社会保障资金的良好记录；</w:t>
      </w:r>
    </w:p>
    <w:p w14:paraId="4E2F7D94">
      <w:pPr>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（五）参加政府采购活动前三年内，在经营活动中没有重大违法记录；</w:t>
      </w:r>
    </w:p>
    <w:p w14:paraId="0EF17208">
      <w:pPr>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（六）法律、行政法规规定的其他条件。</w:t>
      </w:r>
    </w:p>
    <w:p w14:paraId="5FB05986">
      <w:pPr>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二、本公司具有本次采购项目服务能力。</w:t>
      </w:r>
    </w:p>
    <w:p w14:paraId="0B674180">
      <w:pPr>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三、本公司有固定的经营场所，信誉良好、售后维护服务好，并且在经营活动中无严重违法记录。</w:t>
      </w:r>
    </w:p>
    <w:p w14:paraId="5E8F9640">
      <w:pPr>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本公司（企业）承诺在本次采购活动中，如有违法、违规、弄虚作假行为，所造成的损失、不良后果及法律责任，一律由我公司（企业）承担。</w:t>
      </w:r>
    </w:p>
    <w:p w14:paraId="4583FFB9">
      <w:pPr>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特此声明！</w:t>
      </w:r>
    </w:p>
    <w:p w14:paraId="73F63A50">
      <w:pPr>
        <w:spacing w:line="360" w:lineRule="auto"/>
        <w:ind w:firstLine="42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备注：</w:t>
      </w:r>
    </w:p>
    <w:p w14:paraId="7F76D41E">
      <w:pPr>
        <w:widowControl/>
        <w:numPr>
          <w:ilvl w:val="0"/>
          <w:numId w:val="16"/>
        </w:numPr>
        <w:autoSpaceDE w:val="0"/>
        <w:autoSpaceDN w:val="0"/>
        <w:adjustRightInd w:val="0"/>
        <w:spacing w:line="480" w:lineRule="auto"/>
        <w:jc w:val="left"/>
        <w:rPr>
          <w:rFonts w:ascii="宋体" w:hAnsi="宋体" w:cs="Times New Roman"/>
          <w:color w:val="000000" w:themeColor="text1"/>
          <w:szCs w:val="22"/>
          <w14:textFill>
            <w14:solidFill>
              <w14:schemeClr w14:val="tx1"/>
            </w14:solidFill>
          </w14:textFill>
        </w:rPr>
      </w:pPr>
      <w:r>
        <w:rPr>
          <w:rFonts w:hint="eastAsia" w:ascii="宋体" w:hAnsi="宋体" w:cs="Times New Roman"/>
          <w:color w:val="000000" w:themeColor="text1"/>
          <w:szCs w:val="22"/>
          <w14:textFill>
            <w14:solidFill>
              <w14:schemeClr w14:val="tx1"/>
            </w14:solidFill>
          </w14:textFill>
        </w:rPr>
        <w:t>本声明函必须提供且内容不得擅自删改，否则视为响应无效。</w:t>
      </w:r>
    </w:p>
    <w:p w14:paraId="0CB487F9">
      <w:pPr>
        <w:widowControl/>
        <w:numPr>
          <w:ilvl w:val="0"/>
          <w:numId w:val="16"/>
        </w:numPr>
        <w:snapToGrid w:val="0"/>
        <w:spacing w:line="480" w:lineRule="auto"/>
        <w:jc w:val="left"/>
        <w:rPr>
          <w:rFonts w:ascii="宋体" w:hAnsi="宋体" w:cs="Times New Roman"/>
          <w:color w:val="000000" w:themeColor="text1"/>
          <w14:textFill>
            <w14:solidFill>
              <w14:schemeClr w14:val="tx1"/>
            </w14:solidFill>
          </w14:textFill>
        </w:rPr>
      </w:pPr>
      <w:r>
        <w:rPr>
          <w:rFonts w:hint="eastAsia" w:ascii="宋体" w:hAnsi="宋体" w:cs="Times New Roman"/>
          <w:color w:val="000000" w:themeColor="text1"/>
          <w14:textFill>
            <w14:solidFill>
              <w14:schemeClr w14:val="tx1"/>
            </w14:solidFill>
          </w14:textFill>
        </w:rPr>
        <w:t>本声明函如有虚假或与事实不符的，作无效报价处理。</w:t>
      </w:r>
    </w:p>
    <w:p w14:paraId="38EE784A">
      <w:pPr>
        <w:spacing w:line="360" w:lineRule="auto"/>
        <w:ind w:right="763"/>
        <w:jc w:val="right"/>
        <w:rPr>
          <w:rFonts w:ascii="宋体" w:hAnsi="宋体" w:cs="Times New Roman"/>
          <w:color w:val="000000" w:themeColor="text1"/>
          <w:spacing w:val="4"/>
          <w14:textFill>
            <w14:solidFill>
              <w14:schemeClr w14:val="tx1"/>
            </w14:solidFill>
          </w14:textFill>
        </w:rPr>
      </w:pPr>
    </w:p>
    <w:p w14:paraId="452DF8CB">
      <w:pPr>
        <w:spacing w:line="360" w:lineRule="auto"/>
        <w:ind w:right="763"/>
        <w:jc w:val="right"/>
        <w:rPr>
          <w:rFonts w:ascii="宋体" w:hAnsi="宋体" w:cs="Times New Roman"/>
          <w:color w:val="000000" w:themeColor="text1"/>
          <w:spacing w:val="4"/>
          <w14:textFill>
            <w14:solidFill>
              <w14:schemeClr w14:val="tx1"/>
            </w14:solidFill>
          </w14:textFill>
        </w:rPr>
      </w:pPr>
      <w:r>
        <w:rPr>
          <w:rFonts w:hint="eastAsia" w:ascii="宋体" w:hAnsi="宋体" w:cs="Times New Roman"/>
          <w:color w:val="000000" w:themeColor="text1"/>
          <w:spacing w:val="4"/>
          <w14:textFill>
            <w14:solidFill>
              <w14:schemeClr w14:val="tx1"/>
            </w14:solidFill>
          </w14:textFill>
        </w:rPr>
        <w:t>供应商名称（单位盖公章）：</w:t>
      </w:r>
      <w:r>
        <w:rPr>
          <w:rFonts w:ascii="宋体" w:hAnsi="宋体" w:cs="Times New Roman"/>
          <w:color w:val="000000" w:themeColor="text1"/>
          <w:spacing w:val="4"/>
          <w14:textFill>
            <w14:solidFill>
              <w14:schemeClr w14:val="tx1"/>
            </w14:solidFill>
          </w14:textFill>
        </w:rPr>
        <w:t xml:space="preserve"> </w:t>
      </w:r>
    </w:p>
    <w:p w14:paraId="4C1A6543">
      <w:pPr>
        <w:wordWrap w:val="0"/>
        <w:spacing w:line="360" w:lineRule="auto"/>
        <w:ind w:right="763"/>
        <w:jc w:val="right"/>
        <w:rPr>
          <w:rFonts w:ascii="宋体" w:hAnsi="宋体" w:cs="Times New Roman"/>
          <w:color w:val="000000" w:themeColor="text1"/>
          <w:spacing w:val="4"/>
          <w14:textFill>
            <w14:solidFill>
              <w14:schemeClr w14:val="tx1"/>
            </w14:solidFill>
          </w14:textFill>
        </w:rPr>
      </w:pPr>
      <w:r>
        <w:rPr>
          <w:rFonts w:hint="eastAsia" w:ascii="宋体" w:hAnsi="宋体" w:cs="Times New Roman"/>
          <w:color w:val="000000" w:themeColor="text1"/>
          <w:spacing w:val="4"/>
          <w14:textFill>
            <w14:solidFill>
              <w14:schemeClr w14:val="tx1"/>
            </w14:solidFill>
          </w14:textFill>
        </w:rPr>
        <w:t>日期：</w:t>
      </w:r>
    </w:p>
    <w:p w14:paraId="6A642378">
      <w:pPr>
        <w:rPr>
          <w:rFonts w:asciiTheme="minorEastAsia" w:hAnsiTheme="minorEastAsia"/>
        </w:rPr>
      </w:pPr>
    </w:p>
    <w:sectPr>
      <w:pgSz w:w="11906" w:h="16838"/>
      <w:pgMar w:top="1440" w:right="1134" w:bottom="1440"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b w:val="0"/>
        <w:bCs w:val="0"/>
        <w:dstrike w:val="0"/>
      </w:rPr>
    </w:lvl>
    <w:lvl w:ilvl="2" w:tentative="0">
      <w:start w:val="1"/>
      <w:numFmt w:val="decimal"/>
      <w:lvlText w:val="%1.%2.%3"/>
      <w:lvlJc w:val="left"/>
      <w:pPr>
        <w:tabs>
          <w:tab w:val="left" w:pos="1703"/>
        </w:tabs>
        <w:ind w:left="1703" w:hanging="851"/>
      </w:pPr>
      <w:rPr>
        <w:rFonts w:hint="default" w:ascii="宋体" w:hAnsi="宋体" w:eastAsia="宋体"/>
        <w:b w:val="0"/>
        <w:bCs w:val="0"/>
        <w:color w:val="auto"/>
        <w:sz w:val="21"/>
        <w:szCs w:val="21"/>
      </w:rPr>
    </w:lvl>
    <w:lvl w:ilvl="3" w:tentative="0">
      <w:start w:val="1"/>
      <w:numFmt w:val="decimal"/>
      <w:pStyle w:val="29"/>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3DD5FD5"/>
    <w:multiLevelType w:val="multilevel"/>
    <w:tmpl w:val="03DD5FD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04D1669F"/>
    <w:multiLevelType w:val="multilevel"/>
    <w:tmpl w:val="04D1669F"/>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3">
    <w:nsid w:val="111A3326"/>
    <w:multiLevelType w:val="multilevel"/>
    <w:tmpl w:val="111A3326"/>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
    <w:nsid w:val="140A6B21"/>
    <w:multiLevelType w:val="multilevel"/>
    <w:tmpl w:val="140A6B21"/>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8">
    <w:nsid w:val="34433F59"/>
    <w:multiLevelType w:val="multilevel"/>
    <w:tmpl w:val="34433F59"/>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3CE44964"/>
    <w:multiLevelType w:val="multilevel"/>
    <w:tmpl w:val="3CE4496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9794862"/>
    <w:multiLevelType w:val="multilevel"/>
    <w:tmpl w:val="5979486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3">
    <w:nsid w:val="6ABE46A0"/>
    <w:multiLevelType w:val="multilevel"/>
    <w:tmpl w:val="6ABE46A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6E92880"/>
    <w:multiLevelType w:val="multilevel"/>
    <w:tmpl w:val="76E92880"/>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0"/>
  </w:num>
  <w:num w:numId="2">
    <w:abstractNumId w:val="3"/>
  </w:num>
  <w:num w:numId="3">
    <w:abstractNumId w:val="8"/>
  </w:num>
  <w:num w:numId="4">
    <w:abstractNumId w:val="9"/>
  </w:num>
  <w:num w:numId="5">
    <w:abstractNumId w:val="6"/>
  </w:num>
  <w:num w:numId="6">
    <w:abstractNumId w:val="15"/>
  </w:num>
  <w:num w:numId="7">
    <w:abstractNumId w:val="12"/>
  </w:num>
  <w:num w:numId="8">
    <w:abstractNumId w:val="1"/>
  </w:num>
  <w:num w:numId="9">
    <w:abstractNumId w:val="4"/>
  </w:num>
  <w:num w:numId="10">
    <w:abstractNumId w:val="10"/>
  </w:num>
  <w:num w:numId="11">
    <w:abstractNumId w:val="5"/>
  </w:num>
  <w:num w:numId="12">
    <w:abstractNumId w:val="11"/>
  </w:num>
  <w:num w:numId="13">
    <w:abstractNumId w:val="13"/>
  </w:num>
  <w:num w:numId="14">
    <w:abstractNumId w:val="14"/>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70"/>
    <w:rsid w:val="0000298A"/>
    <w:rsid w:val="000057CB"/>
    <w:rsid w:val="0001496B"/>
    <w:rsid w:val="00015F7C"/>
    <w:rsid w:val="00025500"/>
    <w:rsid w:val="00036575"/>
    <w:rsid w:val="00042880"/>
    <w:rsid w:val="00042B6B"/>
    <w:rsid w:val="00050534"/>
    <w:rsid w:val="00053978"/>
    <w:rsid w:val="00054520"/>
    <w:rsid w:val="000565F1"/>
    <w:rsid w:val="00057397"/>
    <w:rsid w:val="000622D8"/>
    <w:rsid w:val="00062D2C"/>
    <w:rsid w:val="000631AD"/>
    <w:rsid w:val="000639BA"/>
    <w:rsid w:val="000643CC"/>
    <w:rsid w:val="00072D57"/>
    <w:rsid w:val="00075391"/>
    <w:rsid w:val="00080838"/>
    <w:rsid w:val="00082247"/>
    <w:rsid w:val="00082CDE"/>
    <w:rsid w:val="00086760"/>
    <w:rsid w:val="000A291B"/>
    <w:rsid w:val="000A4439"/>
    <w:rsid w:val="000A76D7"/>
    <w:rsid w:val="000B040C"/>
    <w:rsid w:val="000B1D2E"/>
    <w:rsid w:val="000B3F59"/>
    <w:rsid w:val="000C2E89"/>
    <w:rsid w:val="000C55BF"/>
    <w:rsid w:val="000D37BF"/>
    <w:rsid w:val="000E1199"/>
    <w:rsid w:val="000E3B66"/>
    <w:rsid w:val="000F2C0D"/>
    <w:rsid w:val="000F54E5"/>
    <w:rsid w:val="001019D5"/>
    <w:rsid w:val="00103507"/>
    <w:rsid w:val="00104C8A"/>
    <w:rsid w:val="00107E2D"/>
    <w:rsid w:val="001134CE"/>
    <w:rsid w:val="0011556A"/>
    <w:rsid w:val="00116EDF"/>
    <w:rsid w:val="001171EC"/>
    <w:rsid w:val="00123BEA"/>
    <w:rsid w:val="00127952"/>
    <w:rsid w:val="001304CF"/>
    <w:rsid w:val="001322A9"/>
    <w:rsid w:val="00140AD2"/>
    <w:rsid w:val="00145218"/>
    <w:rsid w:val="0015246B"/>
    <w:rsid w:val="001547A9"/>
    <w:rsid w:val="00161385"/>
    <w:rsid w:val="0016171E"/>
    <w:rsid w:val="0016188F"/>
    <w:rsid w:val="00162347"/>
    <w:rsid w:val="00175ECB"/>
    <w:rsid w:val="00182BE9"/>
    <w:rsid w:val="001873CD"/>
    <w:rsid w:val="001A769F"/>
    <w:rsid w:val="001B0A70"/>
    <w:rsid w:val="001B5F44"/>
    <w:rsid w:val="001B74DB"/>
    <w:rsid w:val="001C6BE3"/>
    <w:rsid w:val="001D1026"/>
    <w:rsid w:val="001D17D7"/>
    <w:rsid w:val="001D25E2"/>
    <w:rsid w:val="001D33E6"/>
    <w:rsid w:val="001E48AC"/>
    <w:rsid w:val="001E5C33"/>
    <w:rsid w:val="001E6F74"/>
    <w:rsid w:val="001F2C3E"/>
    <w:rsid w:val="001F3F8C"/>
    <w:rsid w:val="001F653D"/>
    <w:rsid w:val="002056C6"/>
    <w:rsid w:val="0021033D"/>
    <w:rsid w:val="00211642"/>
    <w:rsid w:val="0022628E"/>
    <w:rsid w:val="0024183D"/>
    <w:rsid w:val="0024390D"/>
    <w:rsid w:val="00253352"/>
    <w:rsid w:val="00253ED9"/>
    <w:rsid w:val="00262A86"/>
    <w:rsid w:val="00262DAA"/>
    <w:rsid w:val="00270E13"/>
    <w:rsid w:val="00277F34"/>
    <w:rsid w:val="00283853"/>
    <w:rsid w:val="00295271"/>
    <w:rsid w:val="002A1FE5"/>
    <w:rsid w:val="002A25B3"/>
    <w:rsid w:val="002A36C6"/>
    <w:rsid w:val="002C0A1B"/>
    <w:rsid w:val="002C7CC8"/>
    <w:rsid w:val="002D4EBD"/>
    <w:rsid w:val="002D79A6"/>
    <w:rsid w:val="002E0263"/>
    <w:rsid w:val="002E21C6"/>
    <w:rsid w:val="002E61D3"/>
    <w:rsid w:val="002E6A01"/>
    <w:rsid w:val="002F352E"/>
    <w:rsid w:val="00300B49"/>
    <w:rsid w:val="00303BFD"/>
    <w:rsid w:val="003262E4"/>
    <w:rsid w:val="00327C22"/>
    <w:rsid w:val="003303D8"/>
    <w:rsid w:val="00336E2D"/>
    <w:rsid w:val="0033793A"/>
    <w:rsid w:val="00355F34"/>
    <w:rsid w:val="00366067"/>
    <w:rsid w:val="00367444"/>
    <w:rsid w:val="00375198"/>
    <w:rsid w:val="003818F2"/>
    <w:rsid w:val="00383905"/>
    <w:rsid w:val="00383EA7"/>
    <w:rsid w:val="003846B9"/>
    <w:rsid w:val="00392847"/>
    <w:rsid w:val="003934E1"/>
    <w:rsid w:val="00393D24"/>
    <w:rsid w:val="00394537"/>
    <w:rsid w:val="00394D63"/>
    <w:rsid w:val="00395A64"/>
    <w:rsid w:val="00396F2C"/>
    <w:rsid w:val="003B48C0"/>
    <w:rsid w:val="003D1D74"/>
    <w:rsid w:val="003E273C"/>
    <w:rsid w:val="003E41FA"/>
    <w:rsid w:val="003F2C95"/>
    <w:rsid w:val="003F38D5"/>
    <w:rsid w:val="00400C34"/>
    <w:rsid w:val="00403AB2"/>
    <w:rsid w:val="00423267"/>
    <w:rsid w:val="00431DBE"/>
    <w:rsid w:val="00433C5C"/>
    <w:rsid w:val="004453E8"/>
    <w:rsid w:val="0045760A"/>
    <w:rsid w:val="004610D7"/>
    <w:rsid w:val="004613B9"/>
    <w:rsid w:val="0047081D"/>
    <w:rsid w:val="004765F8"/>
    <w:rsid w:val="00476745"/>
    <w:rsid w:val="00492B35"/>
    <w:rsid w:val="00493336"/>
    <w:rsid w:val="0049490E"/>
    <w:rsid w:val="004952F9"/>
    <w:rsid w:val="004967F2"/>
    <w:rsid w:val="00496883"/>
    <w:rsid w:val="00497D17"/>
    <w:rsid w:val="004A36A8"/>
    <w:rsid w:val="004B4136"/>
    <w:rsid w:val="004B7182"/>
    <w:rsid w:val="004D2165"/>
    <w:rsid w:val="004D24AA"/>
    <w:rsid w:val="004D2A3E"/>
    <w:rsid w:val="004D3A6B"/>
    <w:rsid w:val="004D5659"/>
    <w:rsid w:val="004D6D34"/>
    <w:rsid w:val="004E3790"/>
    <w:rsid w:val="00504076"/>
    <w:rsid w:val="00505529"/>
    <w:rsid w:val="005111DB"/>
    <w:rsid w:val="0051658C"/>
    <w:rsid w:val="00520C8C"/>
    <w:rsid w:val="00522280"/>
    <w:rsid w:val="00522CA9"/>
    <w:rsid w:val="005316BD"/>
    <w:rsid w:val="00535EEC"/>
    <w:rsid w:val="00542EC2"/>
    <w:rsid w:val="005521A5"/>
    <w:rsid w:val="00554DD5"/>
    <w:rsid w:val="00555B34"/>
    <w:rsid w:val="005656FE"/>
    <w:rsid w:val="00576CE4"/>
    <w:rsid w:val="00577F69"/>
    <w:rsid w:val="005835C3"/>
    <w:rsid w:val="005A04C5"/>
    <w:rsid w:val="005A3539"/>
    <w:rsid w:val="005C064C"/>
    <w:rsid w:val="005C3A40"/>
    <w:rsid w:val="005C7F64"/>
    <w:rsid w:val="005D2BDE"/>
    <w:rsid w:val="005D796C"/>
    <w:rsid w:val="005E4015"/>
    <w:rsid w:val="005E515B"/>
    <w:rsid w:val="005E748F"/>
    <w:rsid w:val="005F1925"/>
    <w:rsid w:val="005F1FAD"/>
    <w:rsid w:val="005F5A79"/>
    <w:rsid w:val="005F6D53"/>
    <w:rsid w:val="00603670"/>
    <w:rsid w:val="00603D44"/>
    <w:rsid w:val="00612E3E"/>
    <w:rsid w:val="00620D3D"/>
    <w:rsid w:val="00627F1C"/>
    <w:rsid w:val="00630006"/>
    <w:rsid w:val="00632F1D"/>
    <w:rsid w:val="006407A7"/>
    <w:rsid w:val="0064715C"/>
    <w:rsid w:val="0065720E"/>
    <w:rsid w:val="00664FF6"/>
    <w:rsid w:val="00674318"/>
    <w:rsid w:val="00680244"/>
    <w:rsid w:val="00685119"/>
    <w:rsid w:val="00685533"/>
    <w:rsid w:val="006A0EE7"/>
    <w:rsid w:val="006A61C8"/>
    <w:rsid w:val="006B07B5"/>
    <w:rsid w:val="006B764E"/>
    <w:rsid w:val="006C1DD4"/>
    <w:rsid w:val="006C7FC9"/>
    <w:rsid w:val="006D64A5"/>
    <w:rsid w:val="006D6D63"/>
    <w:rsid w:val="006D7323"/>
    <w:rsid w:val="006D7E04"/>
    <w:rsid w:val="006E2F5B"/>
    <w:rsid w:val="006F0D4C"/>
    <w:rsid w:val="006F1BE2"/>
    <w:rsid w:val="006F1E81"/>
    <w:rsid w:val="00700C51"/>
    <w:rsid w:val="00702BB7"/>
    <w:rsid w:val="00704031"/>
    <w:rsid w:val="007056A1"/>
    <w:rsid w:val="0071097B"/>
    <w:rsid w:val="00711D45"/>
    <w:rsid w:val="007128C2"/>
    <w:rsid w:val="007138AE"/>
    <w:rsid w:val="00713BF5"/>
    <w:rsid w:val="00721228"/>
    <w:rsid w:val="00724E13"/>
    <w:rsid w:val="00731B7D"/>
    <w:rsid w:val="007342B9"/>
    <w:rsid w:val="00734E87"/>
    <w:rsid w:val="007553B0"/>
    <w:rsid w:val="00760A6A"/>
    <w:rsid w:val="00766BD6"/>
    <w:rsid w:val="00774A01"/>
    <w:rsid w:val="00781957"/>
    <w:rsid w:val="00783B9B"/>
    <w:rsid w:val="00786F53"/>
    <w:rsid w:val="007D2CE6"/>
    <w:rsid w:val="007D7DC7"/>
    <w:rsid w:val="007E26FA"/>
    <w:rsid w:val="007E3EDE"/>
    <w:rsid w:val="007F26F4"/>
    <w:rsid w:val="007F4345"/>
    <w:rsid w:val="007F595A"/>
    <w:rsid w:val="0080065E"/>
    <w:rsid w:val="008034FC"/>
    <w:rsid w:val="008061B8"/>
    <w:rsid w:val="00812470"/>
    <w:rsid w:val="008124C1"/>
    <w:rsid w:val="00820ACA"/>
    <w:rsid w:val="00825FF0"/>
    <w:rsid w:val="0083639A"/>
    <w:rsid w:val="008448BC"/>
    <w:rsid w:val="00847AC3"/>
    <w:rsid w:val="008537C7"/>
    <w:rsid w:val="00856F2F"/>
    <w:rsid w:val="00860AE6"/>
    <w:rsid w:val="00870811"/>
    <w:rsid w:val="00872056"/>
    <w:rsid w:val="0087399A"/>
    <w:rsid w:val="00875023"/>
    <w:rsid w:val="0088071B"/>
    <w:rsid w:val="008A5110"/>
    <w:rsid w:val="008A59EB"/>
    <w:rsid w:val="008A7093"/>
    <w:rsid w:val="008A75A4"/>
    <w:rsid w:val="008B7BAC"/>
    <w:rsid w:val="008B7C71"/>
    <w:rsid w:val="008C2AB1"/>
    <w:rsid w:val="008C2EDD"/>
    <w:rsid w:val="008C3917"/>
    <w:rsid w:val="008C3F72"/>
    <w:rsid w:val="008C5C00"/>
    <w:rsid w:val="008C6912"/>
    <w:rsid w:val="008E26B9"/>
    <w:rsid w:val="008E3CD8"/>
    <w:rsid w:val="008E49E5"/>
    <w:rsid w:val="008E5317"/>
    <w:rsid w:val="008E6EDC"/>
    <w:rsid w:val="008F3F79"/>
    <w:rsid w:val="008F5458"/>
    <w:rsid w:val="008F5E00"/>
    <w:rsid w:val="00904D13"/>
    <w:rsid w:val="0091088A"/>
    <w:rsid w:val="009227C3"/>
    <w:rsid w:val="0092421F"/>
    <w:rsid w:val="00924AA7"/>
    <w:rsid w:val="00932B6A"/>
    <w:rsid w:val="00945A10"/>
    <w:rsid w:val="00945FC8"/>
    <w:rsid w:val="009500CB"/>
    <w:rsid w:val="009521DA"/>
    <w:rsid w:val="00952EA6"/>
    <w:rsid w:val="00954278"/>
    <w:rsid w:val="0095427D"/>
    <w:rsid w:val="00960149"/>
    <w:rsid w:val="00963ECD"/>
    <w:rsid w:val="00966193"/>
    <w:rsid w:val="00967919"/>
    <w:rsid w:val="0097510C"/>
    <w:rsid w:val="00980902"/>
    <w:rsid w:val="00981FCF"/>
    <w:rsid w:val="00982BD1"/>
    <w:rsid w:val="009877F1"/>
    <w:rsid w:val="00990253"/>
    <w:rsid w:val="009A21C0"/>
    <w:rsid w:val="009B048D"/>
    <w:rsid w:val="009B4D41"/>
    <w:rsid w:val="009C08AD"/>
    <w:rsid w:val="009D4FC9"/>
    <w:rsid w:val="009E45C7"/>
    <w:rsid w:val="009E5075"/>
    <w:rsid w:val="009E5F7B"/>
    <w:rsid w:val="009E6319"/>
    <w:rsid w:val="009F5BEA"/>
    <w:rsid w:val="00A042E3"/>
    <w:rsid w:val="00A10B7A"/>
    <w:rsid w:val="00A13934"/>
    <w:rsid w:val="00A16824"/>
    <w:rsid w:val="00A16C1A"/>
    <w:rsid w:val="00A25FFC"/>
    <w:rsid w:val="00A34F5E"/>
    <w:rsid w:val="00A45A6D"/>
    <w:rsid w:val="00A626ED"/>
    <w:rsid w:val="00A62F4D"/>
    <w:rsid w:val="00A64BD6"/>
    <w:rsid w:val="00A73E4F"/>
    <w:rsid w:val="00A76737"/>
    <w:rsid w:val="00A82740"/>
    <w:rsid w:val="00A8506F"/>
    <w:rsid w:val="00A861DA"/>
    <w:rsid w:val="00A86232"/>
    <w:rsid w:val="00A93676"/>
    <w:rsid w:val="00A93DFB"/>
    <w:rsid w:val="00AB07CB"/>
    <w:rsid w:val="00AB7A48"/>
    <w:rsid w:val="00AD3C05"/>
    <w:rsid w:val="00AD6219"/>
    <w:rsid w:val="00AE0069"/>
    <w:rsid w:val="00AF704E"/>
    <w:rsid w:val="00B0099A"/>
    <w:rsid w:val="00B049B7"/>
    <w:rsid w:val="00B20F8C"/>
    <w:rsid w:val="00B26EE8"/>
    <w:rsid w:val="00B40C78"/>
    <w:rsid w:val="00B4687C"/>
    <w:rsid w:val="00B5406D"/>
    <w:rsid w:val="00B75F8C"/>
    <w:rsid w:val="00B84ED9"/>
    <w:rsid w:val="00B85FC9"/>
    <w:rsid w:val="00B96DEB"/>
    <w:rsid w:val="00B9732A"/>
    <w:rsid w:val="00BA1245"/>
    <w:rsid w:val="00BA1FC2"/>
    <w:rsid w:val="00BA578C"/>
    <w:rsid w:val="00BA74A4"/>
    <w:rsid w:val="00BB1525"/>
    <w:rsid w:val="00BB2AA8"/>
    <w:rsid w:val="00BB45E3"/>
    <w:rsid w:val="00BB67EB"/>
    <w:rsid w:val="00BD3301"/>
    <w:rsid w:val="00BD4CD9"/>
    <w:rsid w:val="00BE08CA"/>
    <w:rsid w:val="00BE1FDB"/>
    <w:rsid w:val="00BF04FE"/>
    <w:rsid w:val="00BF3951"/>
    <w:rsid w:val="00BF3E9E"/>
    <w:rsid w:val="00BF4AE6"/>
    <w:rsid w:val="00BF568B"/>
    <w:rsid w:val="00C00098"/>
    <w:rsid w:val="00C0127E"/>
    <w:rsid w:val="00C02598"/>
    <w:rsid w:val="00C07BE5"/>
    <w:rsid w:val="00C1335B"/>
    <w:rsid w:val="00C13AC0"/>
    <w:rsid w:val="00C2026A"/>
    <w:rsid w:val="00C21B82"/>
    <w:rsid w:val="00C23AAA"/>
    <w:rsid w:val="00C26212"/>
    <w:rsid w:val="00C31252"/>
    <w:rsid w:val="00C368FE"/>
    <w:rsid w:val="00C376B0"/>
    <w:rsid w:val="00C40805"/>
    <w:rsid w:val="00C5363D"/>
    <w:rsid w:val="00C70679"/>
    <w:rsid w:val="00C70F42"/>
    <w:rsid w:val="00C7298A"/>
    <w:rsid w:val="00C86883"/>
    <w:rsid w:val="00CA090A"/>
    <w:rsid w:val="00CA0912"/>
    <w:rsid w:val="00CB787C"/>
    <w:rsid w:val="00CD4645"/>
    <w:rsid w:val="00CD4BB4"/>
    <w:rsid w:val="00CD57F2"/>
    <w:rsid w:val="00CD629C"/>
    <w:rsid w:val="00CF54FC"/>
    <w:rsid w:val="00CF6AEB"/>
    <w:rsid w:val="00D015A2"/>
    <w:rsid w:val="00D1491D"/>
    <w:rsid w:val="00D1536A"/>
    <w:rsid w:val="00D2020D"/>
    <w:rsid w:val="00D21692"/>
    <w:rsid w:val="00D36DC8"/>
    <w:rsid w:val="00D467C0"/>
    <w:rsid w:val="00D473D5"/>
    <w:rsid w:val="00D533FC"/>
    <w:rsid w:val="00D540B6"/>
    <w:rsid w:val="00D61271"/>
    <w:rsid w:val="00D67C01"/>
    <w:rsid w:val="00D7028F"/>
    <w:rsid w:val="00D7179D"/>
    <w:rsid w:val="00D80AAF"/>
    <w:rsid w:val="00D82EF0"/>
    <w:rsid w:val="00D93434"/>
    <w:rsid w:val="00D96CBE"/>
    <w:rsid w:val="00DB5FCF"/>
    <w:rsid w:val="00DB6EE4"/>
    <w:rsid w:val="00DC390F"/>
    <w:rsid w:val="00DD1B87"/>
    <w:rsid w:val="00DD1D70"/>
    <w:rsid w:val="00DD1F0C"/>
    <w:rsid w:val="00DD3478"/>
    <w:rsid w:val="00DD4221"/>
    <w:rsid w:val="00DD76B0"/>
    <w:rsid w:val="00E066A4"/>
    <w:rsid w:val="00E07AB9"/>
    <w:rsid w:val="00E13BEA"/>
    <w:rsid w:val="00E20BE0"/>
    <w:rsid w:val="00E22E3A"/>
    <w:rsid w:val="00E35601"/>
    <w:rsid w:val="00E4552F"/>
    <w:rsid w:val="00E66CB7"/>
    <w:rsid w:val="00E81F84"/>
    <w:rsid w:val="00E84F37"/>
    <w:rsid w:val="00E86007"/>
    <w:rsid w:val="00E9199B"/>
    <w:rsid w:val="00E95081"/>
    <w:rsid w:val="00E96562"/>
    <w:rsid w:val="00EA08B8"/>
    <w:rsid w:val="00EA14F2"/>
    <w:rsid w:val="00EA3588"/>
    <w:rsid w:val="00EB3E5D"/>
    <w:rsid w:val="00EC2619"/>
    <w:rsid w:val="00EC6B71"/>
    <w:rsid w:val="00EE1741"/>
    <w:rsid w:val="00EE22B8"/>
    <w:rsid w:val="00EE2839"/>
    <w:rsid w:val="00EE6332"/>
    <w:rsid w:val="00EE7439"/>
    <w:rsid w:val="00EF5F21"/>
    <w:rsid w:val="00EF601A"/>
    <w:rsid w:val="00EF79BF"/>
    <w:rsid w:val="00F070AB"/>
    <w:rsid w:val="00F124EF"/>
    <w:rsid w:val="00F13F6E"/>
    <w:rsid w:val="00F16A55"/>
    <w:rsid w:val="00F1777B"/>
    <w:rsid w:val="00F20975"/>
    <w:rsid w:val="00F20ECB"/>
    <w:rsid w:val="00F47B91"/>
    <w:rsid w:val="00F5165D"/>
    <w:rsid w:val="00F54CAC"/>
    <w:rsid w:val="00F5618A"/>
    <w:rsid w:val="00F61DA9"/>
    <w:rsid w:val="00F67ABD"/>
    <w:rsid w:val="00F706D7"/>
    <w:rsid w:val="00F74919"/>
    <w:rsid w:val="00F77FA7"/>
    <w:rsid w:val="00F841C9"/>
    <w:rsid w:val="00FA1C2C"/>
    <w:rsid w:val="00FA38BD"/>
    <w:rsid w:val="00FA5198"/>
    <w:rsid w:val="00FA7031"/>
    <w:rsid w:val="00FC10E9"/>
    <w:rsid w:val="00FC28CD"/>
    <w:rsid w:val="00FC46FA"/>
    <w:rsid w:val="00FC708A"/>
    <w:rsid w:val="00FD12C6"/>
    <w:rsid w:val="00FD3F38"/>
    <w:rsid w:val="00FD562E"/>
    <w:rsid w:val="00FD56B9"/>
    <w:rsid w:val="00FE1170"/>
    <w:rsid w:val="00FF04E2"/>
    <w:rsid w:val="00FF424F"/>
    <w:rsid w:val="01022035"/>
    <w:rsid w:val="02962D99"/>
    <w:rsid w:val="042A22B1"/>
    <w:rsid w:val="05965971"/>
    <w:rsid w:val="0731093E"/>
    <w:rsid w:val="087319E5"/>
    <w:rsid w:val="08765D39"/>
    <w:rsid w:val="09207477"/>
    <w:rsid w:val="096E5E5D"/>
    <w:rsid w:val="097F7CCD"/>
    <w:rsid w:val="09AD60D4"/>
    <w:rsid w:val="0B8734B5"/>
    <w:rsid w:val="0E2261C6"/>
    <w:rsid w:val="101575C4"/>
    <w:rsid w:val="10FE3273"/>
    <w:rsid w:val="123B29E4"/>
    <w:rsid w:val="13043C7D"/>
    <w:rsid w:val="136566A4"/>
    <w:rsid w:val="157939CB"/>
    <w:rsid w:val="16303767"/>
    <w:rsid w:val="176853F5"/>
    <w:rsid w:val="17DE284B"/>
    <w:rsid w:val="17FA0B61"/>
    <w:rsid w:val="19A8694B"/>
    <w:rsid w:val="19E826BA"/>
    <w:rsid w:val="1A537EC8"/>
    <w:rsid w:val="1DC82614"/>
    <w:rsid w:val="1EA63B58"/>
    <w:rsid w:val="1EB0283F"/>
    <w:rsid w:val="1EB06BFB"/>
    <w:rsid w:val="1EED3670"/>
    <w:rsid w:val="1F435A8D"/>
    <w:rsid w:val="1F863DF9"/>
    <w:rsid w:val="2049701E"/>
    <w:rsid w:val="20B71657"/>
    <w:rsid w:val="21645F5A"/>
    <w:rsid w:val="22CF679B"/>
    <w:rsid w:val="253D0ED3"/>
    <w:rsid w:val="25D90FE1"/>
    <w:rsid w:val="284E51ED"/>
    <w:rsid w:val="2A8638C3"/>
    <w:rsid w:val="2B232D5C"/>
    <w:rsid w:val="2BBC23FC"/>
    <w:rsid w:val="2CD37E1B"/>
    <w:rsid w:val="3249776B"/>
    <w:rsid w:val="337C4353"/>
    <w:rsid w:val="34E1555E"/>
    <w:rsid w:val="36AD1667"/>
    <w:rsid w:val="3712534A"/>
    <w:rsid w:val="38481B38"/>
    <w:rsid w:val="3A5B1E81"/>
    <w:rsid w:val="3B7F4054"/>
    <w:rsid w:val="3BF5780A"/>
    <w:rsid w:val="3C07763C"/>
    <w:rsid w:val="3C2E0425"/>
    <w:rsid w:val="3C8B1ACD"/>
    <w:rsid w:val="3CD26CA1"/>
    <w:rsid w:val="3F372608"/>
    <w:rsid w:val="41015C65"/>
    <w:rsid w:val="4343312E"/>
    <w:rsid w:val="44E36C8A"/>
    <w:rsid w:val="46DE1856"/>
    <w:rsid w:val="476B7BE1"/>
    <w:rsid w:val="484E2617"/>
    <w:rsid w:val="4A1D07F5"/>
    <w:rsid w:val="4AEC5B6B"/>
    <w:rsid w:val="504B3BB6"/>
    <w:rsid w:val="55280FC5"/>
    <w:rsid w:val="552A50E3"/>
    <w:rsid w:val="559F0338"/>
    <w:rsid w:val="566B3F3F"/>
    <w:rsid w:val="56D136AC"/>
    <w:rsid w:val="56FF2E0B"/>
    <w:rsid w:val="58A55113"/>
    <w:rsid w:val="58C40D3E"/>
    <w:rsid w:val="58D15408"/>
    <w:rsid w:val="58EB08C9"/>
    <w:rsid w:val="59C808E2"/>
    <w:rsid w:val="5BC92540"/>
    <w:rsid w:val="5D8E49E7"/>
    <w:rsid w:val="5DCD7B0C"/>
    <w:rsid w:val="5DDB1B42"/>
    <w:rsid w:val="5E004414"/>
    <w:rsid w:val="5F4236BC"/>
    <w:rsid w:val="620039BE"/>
    <w:rsid w:val="62093867"/>
    <w:rsid w:val="626C0814"/>
    <w:rsid w:val="63517077"/>
    <w:rsid w:val="64D74FB5"/>
    <w:rsid w:val="65672542"/>
    <w:rsid w:val="658E700A"/>
    <w:rsid w:val="65BD4E71"/>
    <w:rsid w:val="686F135E"/>
    <w:rsid w:val="69360310"/>
    <w:rsid w:val="6A0C687B"/>
    <w:rsid w:val="6A9522E0"/>
    <w:rsid w:val="6D062AED"/>
    <w:rsid w:val="6D6F2986"/>
    <w:rsid w:val="6E3B660C"/>
    <w:rsid w:val="6E6670AF"/>
    <w:rsid w:val="6E6C4629"/>
    <w:rsid w:val="718D01A1"/>
    <w:rsid w:val="721A4B78"/>
    <w:rsid w:val="723D413A"/>
    <w:rsid w:val="72766C52"/>
    <w:rsid w:val="7347011F"/>
    <w:rsid w:val="73B433C4"/>
    <w:rsid w:val="77B272E8"/>
    <w:rsid w:val="783B0E0E"/>
    <w:rsid w:val="7888653E"/>
    <w:rsid w:val="79535D21"/>
    <w:rsid w:val="79AC0F4F"/>
    <w:rsid w:val="79C24E54"/>
    <w:rsid w:val="7D6623BF"/>
    <w:rsid w:val="7DBB40B8"/>
    <w:rsid w:val="7DC11138"/>
    <w:rsid w:val="7ECC3AB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0" w:semiHidden="0" w:name="toc 1"/>
    <w:lsdException w:uiPriority="0" w:semiHidden="0" w:name="toc 2"/>
    <w:lsdException w:uiPriority="0"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99" w:name="Normal Indent" w:locked="1"/>
    <w:lsdException w:uiPriority="99" w:name="footnote text" w:locked="1"/>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Arial" w:hAnsi="Arial" w:eastAsia="黑体" w:cs="Arial"/>
      <w:b/>
      <w:bCs/>
      <w:kern w:val="0"/>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Plain Text"/>
    <w:basedOn w:val="1"/>
    <w:link w:val="21"/>
    <w:qFormat/>
    <w:uiPriority w:val="0"/>
    <w:rPr>
      <w:rFonts w:ascii="宋体" w:hAnsi="Courier New" w:cs="宋体"/>
      <w:kern w:val="0"/>
    </w:rPr>
  </w:style>
  <w:style w:type="paragraph" w:styleId="6">
    <w:name w:val="Balloon Text"/>
    <w:basedOn w:val="1"/>
    <w:link w:val="22"/>
    <w:semiHidden/>
    <w:qFormat/>
    <w:uiPriority w:val="99"/>
    <w:rPr>
      <w:kern w:val="0"/>
      <w:sz w:val="18"/>
      <w:szCs w:val="18"/>
    </w:rPr>
  </w:style>
  <w:style w:type="paragraph" w:styleId="7">
    <w:name w:val="footer"/>
    <w:basedOn w:val="1"/>
    <w:link w:val="23"/>
    <w:qFormat/>
    <w:uiPriority w:val="99"/>
    <w:pPr>
      <w:tabs>
        <w:tab w:val="center" w:pos="4153"/>
        <w:tab w:val="right" w:pos="8306"/>
      </w:tabs>
      <w:snapToGrid w:val="0"/>
      <w:jc w:val="left"/>
    </w:pPr>
    <w:rPr>
      <w:kern w:val="0"/>
      <w:sz w:val="18"/>
      <w:szCs w:val="18"/>
    </w:rPr>
  </w:style>
  <w:style w:type="paragraph" w:styleId="8">
    <w:name w:val="header"/>
    <w:basedOn w:val="1"/>
    <w:link w:val="24"/>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Title"/>
    <w:basedOn w:val="1"/>
    <w:next w:val="1"/>
    <w:link w:val="25"/>
    <w:qFormat/>
    <w:uiPriority w:val="99"/>
    <w:pPr>
      <w:spacing w:before="240" w:after="60"/>
      <w:jc w:val="center"/>
      <w:outlineLvl w:val="0"/>
    </w:pPr>
    <w:rPr>
      <w:rFonts w:ascii="Cambria" w:hAnsi="Cambria" w:cs="Cambria"/>
      <w:b/>
      <w:bCs/>
      <w:kern w:val="0"/>
      <w:sz w:val="32"/>
      <w:szCs w:val="32"/>
    </w:rPr>
  </w:style>
  <w:style w:type="paragraph" w:styleId="11">
    <w:name w:val="annotation subject"/>
    <w:basedOn w:val="4"/>
    <w:next w:val="4"/>
    <w:link w:val="20"/>
    <w:semiHidden/>
    <w:qFormat/>
    <w:uiPriority w:val="99"/>
    <w:rPr>
      <w:b/>
      <w:bCs/>
      <w:kern w:val="0"/>
      <w:sz w:val="20"/>
      <w:szCs w:val="20"/>
    </w:rPr>
  </w:style>
  <w:style w:type="table" w:styleId="13">
    <w:name w:val="Table Grid"/>
    <w:basedOn w:val="12"/>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99"/>
    <w:rPr>
      <w:b/>
      <w:bCs/>
    </w:rPr>
  </w:style>
  <w:style w:type="character" w:styleId="16">
    <w:name w:val="annotation reference"/>
    <w:basedOn w:val="14"/>
    <w:qFormat/>
    <w:uiPriority w:val="0"/>
    <w:rPr>
      <w:sz w:val="21"/>
      <w:szCs w:val="21"/>
    </w:rPr>
  </w:style>
  <w:style w:type="character" w:customStyle="1" w:styleId="17">
    <w:name w:val="标题 1 字符"/>
    <w:basedOn w:val="14"/>
    <w:link w:val="2"/>
    <w:qFormat/>
    <w:locked/>
    <w:uiPriority w:val="99"/>
    <w:rPr>
      <w:rFonts w:ascii="Calibri" w:hAnsi="Calibri" w:eastAsia="宋体" w:cs="Calibri"/>
      <w:b/>
      <w:bCs/>
      <w:kern w:val="44"/>
      <w:sz w:val="44"/>
      <w:szCs w:val="44"/>
    </w:rPr>
  </w:style>
  <w:style w:type="character" w:customStyle="1" w:styleId="18">
    <w:name w:val="标题 2 字符"/>
    <w:basedOn w:val="14"/>
    <w:link w:val="3"/>
    <w:qFormat/>
    <w:locked/>
    <w:uiPriority w:val="99"/>
    <w:rPr>
      <w:rFonts w:ascii="Arial" w:hAnsi="Arial" w:eastAsia="黑体" w:cs="Arial"/>
      <w:b/>
      <w:bCs/>
      <w:sz w:val="32"/>
      <w:szCs w:val="32"/>
    </w:rPr>
  </w:style>
  <w:style w:type="character" w:customStyle="1" w:styleId="19">
    <w:name w:val="批注文字 字符"/>
    <w:basedOn w:val="14"/>
    <w:link w:val="4"/>
    <w:qFormat/>
    <w:locked/>
    <w:uiPriority w:val="0"/>
  </w:style>
  <w:style w:type="character" w:customStyle="1" w:styleId="20">
    <w:name w:val="批注主题 字符"/>
    <w:basedOn w:val="19"/>
    <w:link w:val="11"/>
    <w:semiHidden/>
    <w:qFormat/>
    <w:locked/>
    <w:uiPriority w:val="99"/>
    <w:rPr>
      <w:b/>
      <w:bCs/>
    </w:rPr>
  </w:style>
  <w:style w:type="character" w:customStyle="1" w:styleId="21">
    <w:name w:val="纯文本 字符"/>
    <w:basedOn w:val="14"/>
    <w:link w:val="5"/>
    <w:qFormat/>
    <w:locked/>
    <w:uiPriority w:val="0"/>
    <w:rPr>
      <w:rFonts w:ascii="宋体" w:hAnsi="Courier New" w:eastAsia="宋体" w:cs="宋体"/>
      <w:kern w:val="0"/>
      <w:sz w:val="21"/>
      <w:szCs w:val="21"/>
    </w:rPr>
  </w:style>
  <w:style w:type="character" w:customStyle="1" w:styleId="22">
    <w:name w:val="批注框文本 字符"/>
    <w:basedOn w:val="14"/>
    <w:link w:val="6"/>
    <w:semiHidden/>
    <w:qFormat/>
    <w:locked/>
    <w:uiPriority w:val="99"/>
    <w:rPr>
      <w:sz w:val="18"/>
      <w:szCs w:val="18"/>
    </w:rPr>
  </w:style>
  <w:style w:type="character" w:customStyle="1" w:styleId="23">
    <w:name w:val="页脚 字符"/>
    <w:basedOn w:val="14"/>
    <w:link w:val="7"/>
    <w:qFormat/>
    <w:locked/>
    <w:uiPriority w:val="99"/>
    <w:rPr>
      <w:sz w:val="18"/>
      <w:szCs w:val="18"/>
    </w:rPr>
  </w:style>
  <w:style w:type="character" w:customStyle="1" w:styleId="24">
    <w:name w:val="页眉 字符"/>
    <w:basedOn w:val="14"/>
    <w:link w:val="8"/>
    <w:qFormat/>
    <w:locked/>
    <w:uiPriority w:val="99"/>
    <w:rPr>
      <w:sz w:val="18"/>
      <w:szCs w:val="18"/>
    </w:rPr>
  </w:style>
  <w:style w:type="character" w:customStyle="1" w:styleId="25">
    <w:name w:val="标题 字符"/>
    <w:basedOn w:val="14"/>
    <w:link w:val="10"/>
    <w:qFormat/>
    <w:locked/>
    <w:uiPriority w:val="99"/>
    <w:rPr>
      <w:rFonts w:ascii="Cambria" w:hAnsi="Cambria" w:eastAsia="宋体" w:cs="Cambria"/>
      <w:b/>
      <w:bCs/>
      <w:sz w:val="32"/>
      <w:szCs w:val="32"/>
    </w:rPr>
  </w:style>
  <w:style w:type="paragraph" w:customStyle="1" w:styleId="26">
    <w:name w:val="列出段落1"/>
    <w:basedOn w:val="1"/>
    <w:link w:val="28"/>
    <w:qFormat/>
    <w:uiPriority w:val="99"/>
    <w:pPr>
      <w:ind w:firstLine="420" w:firstLineChars="200"/>
    </w:pPr>
  </w:style>
  <w:style w:type="paragraph" w:customStyle="1" w:styleId="27">
    <w:name w:val="图"/>
    <w:basedOn w:val="1"/>
    <w:qFormat/>
    <w:uiPriority w:val="99"/>
    <w:pPr>
      <w:keepNext/>
      <w:adjustRightInd w:val="0"/>
      <w:spacing w:before="60" w:after="60" w:line="300" w:lineRule="auto"/>
      <w:jc w:val="center"/>
      <w:textAlignment w:val="center"/>
    </w:pPr>
    <w:rPr>
      <w:rFonts w:ascii="Times New Roman" w:hAnsi="Times New Roman" w:cs="Times New Roman"/>
      <w:spacing w:val="20"/>
      <w:kern w:val="0"/>
      <w:sz w:val="24"/>
      <w:szCs w:val="24"/>
    </w:rPr>
  </w:style>
  <w:style w:type="character" w:customStyle="1" w:styleId="28">
    <w:name w:val="列出段落 Char"/>
    <w:link w:val="26"/>
    <w:qFormat/>
    <w:locked/>
    <w:uiPriority w:val="99"/>
  </w:style>
  <w:style w:type="paragraph" w:customStyle="1" w:styleId="29">
    <w:name w:val="样式4"/>
    <w:basedOn w:val="1"/>
    <w:qFormat/>
    <w:uiPriority w:val="99"/>
    <w:pPr>
      <w:numPr>
        <w:ilvl w:val="3"/>
        <w:numId w:val="1"/>
      </w:numPr>
      <w:tabs>
        <w:tab w:val="left" w:pos="425"/>
        <w:tab w:val="left" w:pos="1984"/>
      </w:tabs>
    </w:pPr>
    <w:rPr>
      <w:rFonts w:ascii="Times New Roman" w:hAnsi="Times New Roman" w:cs="Times New Roman"/>
    </w:rPr>
  </w:style>
  <w:style w:type="paragraph" w:customStyle="1" w:styleId="30">
    <w:name w:val="列出段落11"/>
    <w:basedOn w:val="1"/>
    <w:link w:val="31"/>
    <w:qFormat/>
    <w:uiPriority w:val="99"/>
    <w:pPr>
      <w:ind w:firstLine="420" w:firstLineChars="200"/>
    </w:pPr>
    <w:rPr>
      <w:rFonts w:ascii="Times New Roman" w:hAnsi="Times New Roman" w:cs="Times New Roman"/>
      <w:kern w:val="0"/>
    </w:rPr>
  </w:style>
  <w:style w:type="character" w:customStyle="1" w:styleId="31">
    <w:name w:val="List Paragraph Char"/>
    <w:link w:val="30"/>
    <w:qFormat/>
    <w:locked/>
    <w:uiPriority w:val="99"/>
    <w:rPr>
      <w:rFonts w:ascii="Times New Roman" w:hAnsi="Times New Roman" w:eastAsia="宋体" w:cs="Times New Roman"/>
      <w:sz w:val="21"/>
      <w:szCs w:val="21"/>
    </w:rPr>
  </w:style>
  <w:style w:type="character" w:customStyle="1" w:styleId="32">
    <w:name w:val="font31"/>
    <w:qFormat/>
    <w:uiPriority w:val="0"/>
    <w:rPr>
      <w:rFonts w:ascii="宋体" w:hAnsi="宋体" w:eastAsia="宋体" w:cs="宋体"/>
      <w:color w:val="000000"/>
      <w:sz w:val="24"/>
      <w:szCs w:val="24"/>
      <w:u w:val="none"/>
    </w:rPr>
  </w:style>
  <w:style w:type="character" w:customStyle="1" w:styleId="33">
    <w:name w:val="font11"/>
    <w:qFormat/>
    <w:uiPriority w:val="0"/>
    <w:rPr>
      <w:rFonts w:ascii="宋体" w:hAnsi="宋体" w:eastAsia="宋体" w:cs="宋体"/>
      <w:color w:val="000000"/>
      <w:sz w:val="21"/>
      <w:szCs w:val="21"/>
      <w:u w:val="none"/>
    </w:rPr>
  </w:style>
  <w:style w:type="character" w:customStyle="1" w:styleId="34">
    <w:name w:val="font01"/>
    <w:qFormat/>
    <w:uiPriority w:val="0"/>
    <w:rPr>
      <w:rFonts w:ascii="Times New Roman" w:hAnsi="Times New Roman" w:cs="Times New Roman"/>
      <w:color w:val="000000"/>
      <w:sz w:val="21"/>
      <w:szCs w:val="21"/>
      <w:u w:val="none"/>
    </w:rPr>
  </w:style>
  <w:style w:type="paragraph" w:customStyle="1" w:styleId="35">
    <w:name w:val="列表段落1"/>
    <w:basedOn w:val="1"/>
    <w:link w:val="36"/>
    <w:qFormat/>
    <w:uiPriority w:val="99"/>
    <w:pPr>
      <w:ind w:firstLine="420" w:firstLineChars="200"/>
    </w:pPr>
  </w:style>
  <w:style w:type="character" w:customStyle="1" w:styleId="36">
    <w:name w:val="列表段落 字符"/>
    <w:link w:val="35"/>
    <w:qFormat/>
    <w:locked/>
    <w:uiPriority w:val="99"/>
    <w:rPr>
      <w:rFonts w:cs="Calibri"/>
      <w:kern w:val="2"/>
      <w:sz w:val="21"/>
      <w:szCs w:val="21"/>
    </w:rPr>
  </w:style>
  <w:style w:type="paragraph" w:customStyle="1" w:styleId="37">
    <w:name w:val="标题6"/>
    <w:basedOn w:val="1"/>
    <w:qFormat/>
    <w:uiPriority w:val="0"/>
    <w:pPr>
      <w:keepNext/>
      <w:widowControl/>
      <w:tabs>
        <w:tab w:val="left" w:pos="0"/>
      </w:tabs>
      <w:spacing w:before="260" w:after="260"/>
      <w:ind w:left="840" w:right="84" w:rightChars="84" w:hanging="420"/>
      <w:jc w:val="left"/>
      <w:outlineLvl w:val="1"/>
    </w:pPr>
    <w:rPr>
      <w:rFonts w:ascii="黑体" w:hAnsi="Times New Roman" w:eastAsia="黑体" w:cs="宋体"/>
      <w:sz w:val="30"/>
      <w:szCs w:val="30"/>
    </w:rPr>
  </w:style>
  <w:style w:type="character" w:customStyle="1" w:styleId="38">
    <w:name w:val="font41"/>
    <w:basedOn w:val="14"/>
    <w:qFormat/>
    <w:uiPriority w:val="0"/>
    <w:rPr>
      <w:rFonts w:hint="eastAsia" w:ascii="宋体" w:hAnsi="宋体" w:eastAsia="宋体" w:cs="宋体"/>
      <w:color w:val="000000"/>
      <w:sz w:val="20"/>
      <w:szCs w:val="20"/>
      <w:u w:val="none"/>
    </w:rPr>
  </w:style>
  <w:style w:type="character" w:customStyle="1" w:styleId="39">
    <w:name w:val="font51"/>
    <w:basedOn w:val="14"/>
    <w:qFormat/>
    <w:uiPriority w:val="0"/>
    <w:rPr>
      <w:rFonts w:hint="eastAsia" w:ascii="宋体" w:hAnsi="宋体" w:eastAsia="宋体" w:cs="宋体"/>
      <w:color w:val="000000"/>
      <w:sz w:val="24"/>
      <w:szCs w:val="24"/>
      <w:u w:val="none"/>
    </w:rPr>
  </w:style>
  <w:style w:type="paragraph" w:customStyle="1" w:styleId="40">
    <w:name w:val="Char Char Char Char Char Char Char"/>
    <w:basedOn w:val="1"/>
    <w:qFormat/>
    <w:uiPriority w:val="0"/>
    <w:rPr>
      <w:rFonts w:ascii="Tahoma" w:hAnsi="Tahoma" w:cs="Times New Roman"/>
      <w:sz w:val="24"/>
      <w:szCs w:val="20"/>
    </w:rPr>
  </w:style>
  <w:style w:type="paragraph" w:customStyle="1" w:styleId="41">
    <w:name w:val="Revision"/>
    <w:hidden/>
    <w:semiHidden/>
    <w:qFormat/>
    <w:uiPriority w:val="99"/>
    <w:rPr>
      <w:rFonts w:ascii="Calibri" w:hAnsi="Calibri" w:eastAsia="宋体" w:cs="Calibri"/>
      <w:kern w:val="2"/>
      <w:sz w:val="21"/>
      <w:szCs w:val="21"/>
      <w:lang w:val="en-US" w:eastAsia="zh-CN" w:bidi="ar-SA"/>
    </w:rPr>
  </w:style>
  <w:style w:type="paragraph" w:styleId="42">
    <w:name w:val="List Paragraph"/>
    <w:basedOn w:val="1"/>
    <w:qFormat/>
    <w:uiPriority w:val="99"/>
    <w:pPr>
      <w:ind w:firstLine="420" w:firstLineChars="200"/>
    </w:pPr>
  </w:style>
  <w:style w:type="paragraph" w:customStyle="1" w:styleId="43">
    <w:name w:val="Table Paragraph"/>
    <w:basedOn w:val="1"/>
    <w:qFormat/>
    <w:uiPriority w:val="1"/>
    <w:pPr>
      <w:autoSpaceDE w:val="0"/>
      <w:autoSpaceDN w:val="0"/>
      <w:jc w:val="left"/>
    </w:pPr>
    <w:rPr>
      <w:rFonts w:ascii="宋体" w:hAnsi="宋体" w:cs="宋体"/>
      <w:kern w:val="0"/>
      <w:sz w:val="22"/>
      <w:szCs w:val="24"/>
      <w:lang w:val="zh-CN" w:bidi="zh-CN"/>
    </w:rPr>
  </w:style>
  <w:style w:type="paragraph" w:customStyle="1" w:styleId="44">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31976-1F5D-4952-8090-C03A8BBA1051}">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10</Pages>
  <Words>5335</Words>
  <Characters>5715</Characters>
  <Lines>48</Lines>
  <Paragraphs>13</Paragraphs>
  <TotalTime>4</TotalTime>
  <ScaleCrop>false</ScaleCrop>
  <LinksUpToDate>false</LinksUpToDate>
  <CharactersWithSpaces>5803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2024-03-08T01:21:00Z</dcterms:created>
  <dc:creator>dreamsummit</dc:creator>
  <cp:lastModifiedBy>彭彭</cp:lastModifiedBy>
  <cp:lastPrinted>2019-08-26T04:14:00Z</cp:lastPrinted>
  <dcterms:modified xsi:type="dcterms:W3CDTF">2026-04-17T03:28:46Z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eyJoZGlkIjoiMDNhMjFjMzNiNzIyNmE3NmIwZjEzZWUzOTBkMDAxODgiLCJ1c2VySWQiOiIxMjEyNzQyMjk4In0=</vt:lpwstr>
  </property>
  <property fmtid="{D5CDD505-2E9C-101B-9397-08002B2CF9AE}" pid="4" name="ICV">
    <vt:lpwstr>A307A7F68BA24F07ACF195B364B4AD15_13</vt:lpwstr>
  </property>
</Properties>
</file>